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532A" w14:textId="7AE30002" w:rsidR="00B16D58" w:rsidRPr="000630BF" w:rsidRDefault="000630BF" w:rsidP="000630BF">
      <w:pPr>
        <w:rPr>
          <w:lang w:val="sr-Latn-RS"/>
        </w:rPr>
      </w:pPr>
      <w:r>
        <w:rPr>
          <w:lang w:val="sr-Latn-RS"/>
        </w:rPr>
        <w:t xml:space="preserve">                                                                </w:t>
      </w:r>
      <w:r w:rsidR="00B16D58" w:rsidRPr="00571106">
        <w:rPr>
          <w:noProof/>
          <w:lang w:val="en-US" w:eastAsia="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571106" w:rsidRDefault="00B16D58" w:rsidP="007C2B57">
      <w:pPr>
        <w:jc w:val="center"/>
        <w:rPr>
          <w:rFonts w:ascii="Book Antiqua" w:eastAsia="Batang" w:hAnsi="Book Antiqua"/>
          <w:b/>
          <w:lang w:val="sr-Latn-RS"/>
        </w:rPr>
      </w:pPr>
      <w:r w:rsidRPr="00571106">
        <w:rPr>
          <w:rFonts w:ascii="Book Antiqua" w:hAnsi="Book Antiqua"/>
          <w:b/>
          <w:lang w:val="sr-Latn-RS"/>
        </w:rPr>
        <w:t>Republika e Kosovës</w:t>
      </w:r>
    </w:p>
    <w:p w14:paraId="0B77D090" w14:textId="3224C079" w:rsidR="00B16D58" w:rsidRPr="00571106" w:rsidRDefault="00B16D58" w:rsidP="007C2B57">
      <w:pPr>
        <w:jc w:val="center"/>
        <w:rPr>
          <w:rFonts w:ascii="Book Antiqua" w:hAnsi="Book Antiqua"/>
          <w:b/>
          <w:bCs/>
          <w:lang w:val="sr-Latn-RS"/>
        </w:rPr>
      </w:pPr>
      <w:r w:rsidRPr="00571106">
        <w:rPr>
          <w:rFonts w:ascii="Book Antiqua" w:hAnsi="Book Antiqua"/>
          <w:lang w:val="sr-Latn-RS"/>
        </w:rPr>
        <w:t>Republika Kosov</w:t>
      </w:r>
      <w:r w:rsidR="00CA179C" w:rsidRPr="00571106">
        <w:rPr>
          <w:rFonts w:ascii="Book Antiqua" w:hAnsi="Book Antiqua"/>
          <w:lang w:val="sr-Latn-RS"/>
        </w:rPr>
        <w:t>o</w:t>
      </w:r>
      <w:r w:rsidRPr="00571106">
        <w:rPr>
          <w:rFonts w:ascii="Book Antiqua" w:hAnsi="Book Antiqua"/>
          <w:lang w:val="sr-Latn-RS"/>
        </w:rPr>
        <w:t>-Republic of Kosovo</w:t>
      </w:r>
    </w:p>
    <w:p w14:paraId="0E88EDAC" w14:textId="0E412067" w:rsidR="00B16D58" w:rsidRPr="00571106" w:rsidRDefault="00B16D58" w:rsidP="007C2B57">
      <w:pPr>
        <w:jc w:val="center"/>
        <w:rPr>
          <w:rFonts w:ascii="Book Antiqua" w:hAnsi="Book Antiqua"/>
          <w:b/>
          <w:lang w:val="sr-Latn-RS"/>
        </w:rPr>
      </w:pPr>
      <w:r w:rsidRPr="00571106">
        <w:rPr>
          <w:rFonts w:ascii="Book Antiqua" w:hAnsi="Book Antiqua"/>
          <w:b/>
          <w:lang w:val="sr-Latn-RS"/>
        </w:rPr>
        <w:t>Qeveria - Vlada - Government</w:t>
      </w:r>
    </w:p>
    <w:p w14:paraId="6F10B1BB" w14:textId="77777777" w:rsidR="00B31553" w:rsidRPr="00571106" w:rsidRDefault="00B31553" w:rsidP="00B31553">
      <w:pPr>
        <w:spacing w:line="315" w:lineRule="atLeast"/>
        <w:jc w:val="center"/>
        <w:textAlignment w:val="baseline"/>
        <w:rPr>
          <w:rFonts w:ascii="Book Antiqua" w:hAnsi="Book Antiqua"/>
          <w:sz w:val="22"/>
          <w:szCs w:val="22"/>
        </w:rPr>
      </w:pPr>
      <w:r w:rsidRPr="00571106">
        <w:rPr>
          <w:rFonts w:ascii="Book Antiqua" w:hAnsi="Book Antiqua"/>
          <w:sz w:val="22"/>
          <w:szCs w:val="22"/>
        </w:rPr>
        <w:t>Ministria për Komunitete dhe Kthim / Mинистарство за заједнице и повратак /</w:t>
      </w:r>
    </w:p>
    <w:p w14:paraId="6E7F3BAE" w14:textId="77777777" w:rsidR="00B31553" w:rsidRPr="00571106" w:rsidRDefault="00B31553" w:rsidP="00B31553">
      <w:pPr>
        <w:jc w:val="center"/>
        <w:rPr>
          <w:rFonts w:ascii="Book Antiqua" w:hAnsi="Book Antiqua"/>
          <w:i/>
          <w:sz w:val="22"/>
          <w:szCs w:val="22"/>
          <w:lang w:val="sr-Latn-CS"/>
        </w:rPr>
      </w:pPr>
      <w:r w:rsidRPr="00571106">
        <w:rPr>
          <w:rFonts w:ascii="Book Antiqua" w:hAnsi="Book Antiqua"/>
          <w:sz w:val="22"/>
          <w:szCs w:val="22"/>
        </w:rPr>
        <w:t xml:space="preserve"> Ministry of Communities and Return</w:t>
      </w:r>
    </w:p>
    <w:p w14:paraId="05A8B001" w14:textId="62359F72" w:rsidR="00B23F8C" w:rsidRPr="00571106" w:rsidRDefault="00B23F8C" w:rsidP="00B23F8C">
      <w:pPr>
        <w:jc w:val="center"/>
        <w:rPr>
          <w:rFonts w:ascii="Book Antiqua" w:hAnsi="Book Antiqua"/>
          <w:lang w:val="sr-Latn-RS"/>
        </w:rPr>
      </w:pPr>
      <w:r w:rsidRPr="00571106">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8B62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tzgEAAAMEAAAOAAAAZHJzL2Uyb0RvYy54bWysU8tu2zAQvBfoPxC815IcIC0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" strokecolor="black [3213]" strokeweight=".5pt">
                <v:stroke joinstyle="miter"/>
              </v:line>
            </w:pict>
          </mc:Fallback>
        </mc:AlternateContent>
      </w:r>
    </w:p>
    <w:p w14:paraId="7A3332A6" w14:textId="3FB4A187" w:rsidR="00B31553" w:rsidRPr="00571106" w:rsidRDefault="00B31553" w:rsidP="00B31553">
      <w:pPr>
        <w:tabs>
          <w:tab w:val="center" w:pos="4680"/>
          <w:tab w:val="left" w:pos="5865"/>
        </w:tabs>
        <w:spacing w:after="300"/>
        <w:jc w:val="right"/>
        <w:rPr>
          <w:rFonts w:ascii="Book Antiqua" w:hAnsi="Book Antiqua" w:cs="Book Antiqua"/>
          <w:b/>
          <w:bCs/>
          <w:sz w:val="22"/>
          <w:szCs w:val="22"/>
          <w:lang w:val="sr-Latn-CS"/>
        </w:rPr>
      </w:pPr>
      <w:r w:rsidRPr="00571106">
        <w:rPr>
          <w:rFonts w:ascii="Book Antiqua" w:hAnsi="Book Antiqua"/>
          <w:sz w:val="22"/>
          <w:szCs w:val="22"/>
          <w:lang w:val="sr-Latn-CS"/>
        </w:rPr>
        <w:t xml:space="preserve">Kosovo Polje, datum, </w:t>
      </w:r>
      <w:r w:rsidR="009F5EF2">
        <w:rPr>
          <w:rFonts w:ascii="Book Antiqua" w:hAnsi="Book Antiqua"/>
          <w:sz w:val="22"/>
          <w:szCs w:val="22"/>
          <w:lang w:val="sr-Latn-CS"/>
        </w:rPr>
        <w:t>08</w:t>
      </w:r>
      <w:r w:rsidR="00A10862" w:rsidRPr="00A10862">
        <w:rPr>
          <w:rFonts w:ascii="Book Antiqua" w:hAnsi="Book Antiqua"/>
          <w:sz w:val="22"/>
          <w:szCs w:val="22"/>
          <w:lang w:val="sr-Latn-CS"/>
        </w:rPr>
        <w:t>.04.2024</w:t>
      </w:r>
    </w:p>
    <w:p w14:paraId="740F4E06" w14:textId="4B8775AB" w:rsidR="00B16D58" w:rsidRPr="00571106" w:rsidRDefault="00B16D58" w:rsidP="00B16D58">
      <w:pPr>
        <w:autoSpaceDE w:val="0"/>
        <w:autoSpaceDN w:val="0"/>
        <w:adjustRightInd w:val="0"/>
        <w:jc w:val="right"/>
        <w:rPr>
          <w:rFonts w:ascii="Book Antiqua" w:hAnsi="Book Antiqua" w:cs="Calibri"/>
          <w:color w:val="000000"/>
          <w:lang w:val="sr-Latn-RS"/>
        </w:rPr>
      </w:pPr>
    </w:p>
    <w:p w14:paraId="0A311F04" w14:textId="77777777" w:rsidR="00B16D58" w:rsidRPr="00571106" w:rsidRDefault="00B16D58" w:rsidP="00B16D58">
      <w:pPr>
        <w:autoSpaceDE w:val="0"/>
        <w:autoSpaceDN w:val="0"/>
        <w:adjustRightInd w:val="0"/>
        <w:rPr>
          <w:rFonts w:ascii="Book Antiqua" w:hAnsi="Book Antiqua" w:cs="Calibri"/>
          <w:color w:val="000000"/>
          <w:lang w:val="sr-Latn-RS"/>
        </w:rPr>
      </w:pPr>
    </w:p>
    <w:p w14:paraId="7452C2FD" w14:textId="77777777" w:rsidR="00B31553" w:rsidRPr="00571106" w:rsidRDefault="00B31553" w:rsidP="00B31553">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571106">
        <w:rPr>
          <w:rFonts w:ascii="Book Antiqua" w:eastAsiaTheme="minorHAnsi" w:hAnsi="Book Antiqua" w:cs="BookAntiqua,Bold"/>
          <w:b/>
          <w:bCs/>
          <w:sz w:val="22"/>
          <w:szCs w:val="22"/>
          <w:lang w:val="sr-Latn-CS" w:eastAsia="en-US"/>
        </w:rPr>
        <w:t>JAVNI POZIV ZA FINANSIRANJE AKTIVNOSTI NVO SEKTORA KOJI IMAJU ZA CILJ PODIZANJE NIVOA ZAPOSLENOSTI PRIPADNIKA NEVECINSKIH ZAJEDNICA I UNAPREDJIVANJE KAPACITETA NA PROMOCIJI ZASTITE PRAVA ZAJEDNICA</w:t>
      </w:r>
    </w:p>
    <w:p w14:paraId="0C149044" w14:textId="77777777" w:rsidR="00826835" w:rsidRPr="00571106" w:rsidRDefault="00826835" w:rsidP="00B16D58">
      <w:pPr>
        <w:autoSpaceDE w:val="0"/>
        <w:autoSpaceDN w:val="0"/>
        <w:adjustRightInd w:val="0"/>
        <w:rPr>
          <w:rFonts w:ascii="Book Antiqua" w:hAnsi="Book Antiqua"/>
          <w:color w:val="000000"/>
          <w:lang w:val="sr-Latn-RS"/>
        </w:rPr>
      </w:pPr>
    </w:p>
    <w:p w14:paraId="0BEF37C7"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733B942C"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111892DA"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76C6648C"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340C4745"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5616F802"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4FB055BE"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18CC4BB3" w14:textId="5DD1D0D8" w:rsidR="00CE6B04" w:rsidRPr="00571106" w:rsidRDefault="00CE6B04" w:rsidP="00826835">
      <w:pPr>
        <w:autoSpaceDE w:val="0"/>
        <w:autoSpaceDN w:val="0"/>
        <w:adjustRightInd w:val="0"/>
        <w:jc w:val="center"/>
        <w:rPr>
          <w:rFonts w:ascii="Book Antiqua" w:hAnsi="Book Antiqua"/>
          <w:color w:val="000000"/>
          <w:sz w:val="36"/>
          <w:szCs w:val="36"/>
          <w:lang w:val="sr-Latn-RS"/>
        </w:rPr>
      </w:pPr>
      <w:r w:rsidRPr="00571106">
        <w:rPr>
          <w:rFonts w:ascii="Book Antiqua" w:hAnsi="Book Antiqua"/>
          <w:color w:val="000000"/>
          <w:sz w:val="36"/>
          <w:szCs w:val="36"/>
          <w:lang w:val="sr-Latn-RS"/>
        </w:rPr>
        <w:t>UPUTSTVA ZA PODNOSIOCE (APLIKANTE)</w:t>
      </w:r>
    </w:p>
    <w:p w14:paraId="4787ABD6" w14:textId="77777777" w:rsidR="00826835" w:rsidRPr="00571106" w:rsidRDefault="00826835" w:rsidP="00B16D58">
      <w:pPr>
        <w:autoSpaceDE w:val="0"/>
        <w:autoSpaceDN w:val="0"/>
        <w:adjustRightInd w:val="0"/>
        <w:rPr>
          <w:rFonts w:ascii="Book Antiqua" w:hAnsi="Book Antiqua"/>
          <w:color w:val="000000"/>
          <w:lang w:val="sr-Latn-RS"/>
        </w:rPr>
      </w:pPr>
    </w:p>
    <w:p w14:paraId="41EBDB2B" w14:textId="77777777" w:rsidR="0081105B" w:rsidRPr="00571106" w:rsidRDefault="0081105B" w:rsidP="00576CB3">
      <w:pPr>
        <w:autoSpaceDE w:val="0"/>
        <w:autoSpaceDN w:val="0"/>
        <w:adjustRightInd w:val="0"/>
        <w:rPr>
          <w:rFonts w:ascii="Book Antiqua" w:hAnsi="Book Antiqua"/>
          <w:b/>
          <w:color w:val="000000"/>
          <w:lang w:val="sr-Latn-RS"/>
        </w:rPr>
      </w:pPr>
    </w:p>
    <w:p w14:paraId="26D0FC07" w14:textId="77777777" w:rsidR="00E14F18" w:rsidRPr="00571106" w:rsidRDefault="00E14F18" w:rsidP="00576CB3">
      <w:pPr>
        <w:autoSpaceDE w:val="0"/>
        <w:autoSpaceDN w:val="0"/>
        <w:adjustRightInd w:val="0"/>
        <w:rPr>
          <w:rFonts w:ascii="Book Antiqua" w:hAnsi="Book Antiqua"/>
          <w:b/>
          <w:color w:val="000000"/>
          <w:lang w:val="sr-Latn-RS"/>
        </w:rPr>
      </w:pPr>
    </w:p>
    <w:p w14:paraId="3A6153F6" w14:textId="77777777" w:rsidR="00E14F18" w:rsidRPr="00571106" w:rsidRDefault="00E14F18" w:rsidP="00576CB3">
      <w:pPr>
        <w:autoSpaceDE w:val="0"/>
        <w:autoSpaceDN w:val="0"/>
        <w:adjustRightInd w:val="0"/>
        <w:rPr>
          <w:rFonts w:ascii="Book Antiqua" w:hAnsi="Book Antiqua"/>
          <w:b/>
          <w:color w:val="000000"/>
          <w:lang w:val="sr-Latn-RS"/>
        </w:rPr>
      </w:pPr>
    </w:p>
    <w:p w14:paraId="42DEDFC8" w14:textId="77777777" w:rsidR="00E14F18" w:rsidRPr="00571106" w:rsidRDefault="00E14F18" w:rsidP="00576CB3">
      <w:pPr>
        <w:autoSpaceDE w:val="0"/>
        <w:autoSpaceDN w:val="0"/>
        <w:adjustRightInd w:val="0"/>
        <w:rPr>
          <w:rFonts w:ascii="Book Antiqua" w:hAnsi="Book Antiqua"/>
          <w:b/>
          <w:color w:val="000000"/>
          <w:lang w:val="sr-Latn-RS"/>
        </w:rPr>
      </w:pPr>
    </w:p>
    <w:p w14:paraId="7B3BC635" w14:textId="77777777" w:rsidR="00E14F18" w:rsidRPr="00571106" w:rsidRDefault="00E14F18" w:rsidP="00576CB3">
      <w:pPr>
        <w:autoSpaceDE w:val="0"/>
        <w:autoSpaceDN w:val="0"/>
        <w:adjustRightInd w:val="0"/>
        <w:rPr>
          <w:rFonts w:ascii="Book Antiqua" w:hAnsi="Book Antiqua"/>
          <w:b/>
          <w:color w:val="000000"/>
          <w:lang w:val="sr-Latn-RS"/>
        </w:rPr>
      </w:pPr>
    </w:p>
    <w:p w14:paraId="3F2FD531" w14:textId="77777777" w:rsidR="00E14F18" w:rsidRPr="00571106" w:rsidRDefault="00E14F18" w:rsidP="00576CB3">
      <w:pPr>
        <w:autoSpaceDE w:val="0"/>
        <w:autoSpaceDN w:val="0"/>
        <w:adjustRightInd w:val="0"/>
        <w:rPr>
          <w:rFonts w:ascii="Book Antiqua" w:hAnsi="Book Antiqua"/>
          <w:b/>
          <w:color w:val="000000"/>
          <w:lang w:val="sr-Latn-RS"/>
        </w:rPr>
      </w:pPr>
    </w:p>
    <w:p w14:paraId="29128F0C" w14:textId="77777777" w:rsidR="00E14F18" w:rsidRPr="00571106" w:rsidRDefault="00E14F18" w:rsidP="00576CB3">
      <w:pPr>
        <w:autoSpaceDE w:val="0"/>
        <w:autoSpaceDN w:val="0"/>
        <w:adjustRightInd w:val="0"/>
        <w:rPr>
          <w:rFonts w:ascii="Book Antiqua" w:hAnsi="Book Antiqua"/>
          <w:b/>
          <w:color w:val="000000"/>
          <w:lang w:val="sr-Latn-RS"/>
        </w:rPr>
      </w:pPr>
    </w:p>
    <w:p w14:paraId="48067575" w14:textId="77777777" w:rsidR="00E14F18" w:rsidRPr="00571106" w:rsidRDefault="00E14F18" w:rsidP="00576CB3">
      <w:pPr>
        <w:autoSpaceDE w:val="0"/>
        <w:autoSpaceDN w:val="0"/>
        <w:adjustRightInd w:val="0"/>
        <w:rPr>
          <w:rFonts w:ascii="Book Antiqua" w:hAnsi="Book Antiqua"/>
          <w:b/>
          <w:color w:val="000000"/>
          <w:lang w:val="sr-Latn-RS"/>
        </w:rPr>
      </w:pPr>
    </w:p>
    <w:p w14:paraId="3AD4E8E3" w14:textId="77777777" w:rsidR="00E14F18" w:rsidRPr="00571106" w:rsidRDefault="00E14F18" w:rsidP="00576CB3">
      <w:pPr>
        <w:autoSpaceDE w:val="0"/>
        <w:autoSpaceDN w:val="0"/>
        <w:adjustRightInd w:val="0"/>
        <w:rPr>
          <w:rFonts w:ascii="Book Antiqua" w:hAnsi="Book Antiqua"/>
          <w:b/>
          <w:color w:val="000000"/>
          <w:lang w:val="sr-Latn-RS"/>
        </w:rPr>
      </w:pPr>
    </w:p>
    <w:p w14:paraId="14F72F13" w14:textId="77777777" w:rsidR="00E14F18" w:rsidRPr="00571106" w:rsidRDefault="00E14F18" w:rsidP="00576CB3">
      <w:pPr>
        <w:autoSpaceDE w:val="0"/>
        <w:autoSpaceDN w:val="0"/>
        <w:adjustRightInd w:val="0"/>
        <w:rPr>
          <w:rFonts w:ascii="Book Antiqua" w:hAnsi="Book Antiqua"/>
          <w:b/>
          <w:color w:val="000000"/>
          <w:lang w:val="sr-Latn-RS"/>
        </w:rPr>
      </w:pPr>
    </w:p>
    <w:p w14:paraId="69D5A0E0" w14:textId="77777777" w:rsidR="00E14F18" w:rsidRPr="00571106" w:rsidRDefault="00E14F18" w:rsidP="00576CB3">
      <w:pPr>
        <w:autoSpaceDE w:val="0"/>
        <w:autoSpaceDN w:val="0"/>
        <w:adjustRightInd w:val="0"/>
        <w:rPr>
          <w:rFonts w:ascii="Book Antiqua" w:hAnsi="Book Antiqua"/>
          <w:b/>
          <w:color w:val="000000"/>
          <w:lang w:val="sr-Latn-RS"/>
        </w:rPr>
      </w:pPr>
    </w:p>
    <w:p w14:paraId="43899B53" w14:textId="77777777" w:rsidR="00E14F18" w:rsidRPr="00571106" w:rsidRDefault="00E14F18" w:rsidP="00576CB3">
      <w:pPr>
        <w:autoSpaceDE w:val="0"/>
        <w:autoSpaceDN w:val="0"/>
        <w:adjustRightInd w:val="0"/>
        <w:rPr>
          <w:rFonts w:ascii="Book Antiqua" w:hAnsi="Book Antiqua"/>
          <w:b/>
          <w:color w:val="000000"/>
          <w:lang w:val="sr-Latn-RS"/>
        </w:rPr>
      </w:pPr>
    </w:p>
    <w:p w14:paraId="63C3DADF" w14:textId="6AFC7C6A" w:rsidR="00576CB3" w:rsidRPr="003C450A" w:rsidRDefault="00CE6B04" w:rsidP="00576CB3">
      <w:pPr>
        <w:autoSpaceDE w:val="0"/>
        <w:autoSpaceDN w:val="0"/>
        <w:adjustRightInd w:val="0"/>
        <w:rPr>
          <w:rFonts w:ascii="Book Antiqua" w:hAnsi="Book Antiqua"/>
          <w:b/>
          <w:color w:val="000000"/>
          <w:lang w:val="sr-Latn-RS"/>
        </w:rPr>
      </w:pPr>
      <w:r w:rsidRPr="003C450A">
        <w:rPr>
          <w:rFonts w:ascii="Book Antiqua" w:hAnsi="Book Antiqua"/>
          <w:b/>
          <w:color w:val="000000"/>
          <w:lang w:val="sr-Latn-RS"/>
        </w:rPr>
        <w:t>Datum otvaranja poziva:</w:t>
      </w:r>
      <w:r w:rsidR="00CD14A6" w:rsidRPr="003C450A">
        <w:rPr>
          <w:rFonts w:ascii="Book Antiqua" w:hAnsi="Book Antiqua"/>
          <w:b/>
          <w:color w:val="000000"/>
          <w:lang w:val="sr-Latn-RS"/>
        </w:rPr>
        <w:t xml:space="preserve"> </w:t>
      </w:r>
      <w:r w:rsidR="003C450A" w:rsidRPr="003C450A">
        <w:rPr>
          <w:rFonts w:ascii="Book Antiqua" w:hAnsi="Book Antiqua"/>
          <w:b/>
          <w:lang w:val="sr-Latn-RS"/>
        </w:rPr>
        <w:t>08</w:t>
      </w:r>
      <w:r w:rsidR="00A10862" w:rsidRPr="003C450A">
        <w:rPr>
          <w:rFonts w:ascii="Book Antiqua" w:hAnsi="Book Antiqua"/>
          <w:b/>
          <w:lang w:val="sr-Latn-RS"/>
        </w:rPr>
        <w:t>.04.2024</w:t>
      </w:r>
    </w:p>
    <w:p w14:paraId="2D491277" w14:textId="05B7AA6A" w:rsidR="0081105B" w:rsidRPr="00C64B48" w:rsidRDefault="00CE6B04" w:rsidP="00B16D58">
      <w:pPr>
        <w:autoSpaceDE w:val="0"/>
        <w:autoSpaceDN w:val="0"/>
        <w:adjustRightInd w:val="0"/>
        <w:rPr>
          <w:rFonts w:ascii="Book Antiqua" w:hAnsi="Book Antiqua"/>
          <w:b/>
          <w:color w:val="000000"/>
          <w:lang w:val="sr-Latn-RS"/>
        </w:rPr>
      </w:pPr>
      <w:r w:rsidRPr="003C450A">
        <w:rPr>
          <w:rFonts w:ascii="Book Antiqua" w:hAnsi="Book Antiqua"/>
          <w:b/>
          <w:color w:val="000000"/>
          <w:lang w:val="sr-Latn-RS"/>
        </w:rPr>
        <w:t>Zadnji rok za podnošenje aplikacija</w:t>
      </w:r>
      <w:r w:rsidRPr="003C450A">
        <w:rPr>
          <w:rFonts w:ascii="Book Antiqua" w:hAnsi="Book Antiqua"/>
          <w:color w:val="000000"/>
          <w:lang w:val="sr-Latn-RS"/>
        </w:rPr>
        <w:t>:</w:t>
      </w:r>
      <w:r w:rsidR="003C450A" w:rsidRPr="003C450A">
        <w:rPr>
          <w:rFonts w:ascii="Book Antiqua" w:hAnsi="Book Antiqua"/>
          <w:color w:val="000000"/>
          <w:lang w:val="sr-Latn-RS"/>
        </w:rPr>
        <w:t xml:space="preserve"> </w:t>
      </w:r>
      <w:r w:rsidR="00055CA8">
        <w:rPr>
          <w:rFonts w:ascii="Book Antiqua" w:hAnsi="Book Antiqua"/>
          <w:b/>
          <w:color w:val="000000"/>
          <w:lang w:val="sr-Latn-RS"/>
        </w:rPr>
        <w:t>30</w:t>
      </w:r>
      <w:bookmarkStart w:id="0" w:name="_GoBack"/>
      <w:bookmarkEnd w:id="0"/>
      <w:r w:rsidR="00A10862" w:rsidRPr="003C450A">
        <w:rPr>
          <w:rFonts w:ascii="Book Antiqua" w:hAnsi="Book Antiqua"/>
          <w:b/>
          <w:color w:val="000000"/>
          <w:lang w:val="sr-Latn-RS"/>
        </w:rPr>
        <w:t>.</w:t>
      </w:r>
      <w:r w:rsidR="003C450A" w:rsidRPr="003C450A">
        <w:rPr>
          <w:rFonts w:ascii="Book Antiqua" w:hAnsi="Book Antiqua"/>
          <w:b/>
          <w:color w:val="000000"/>
          <w:lang w:val="sr-Latn-RS"/>
        </w:rPr>
        <w:t>0</w:t>
      </w:r>
      <w:r w:rsidR="00A10862" w:rsidRPr="003C450A">
        <w:rPr>
          <w:rFonts w:ascii="Book Antiqua" w:hAnsi="Book Antiqua"/>
          <w:b/>
          <w:color w:val="000000"/>
          <w:lang w:val="sr-Latn-RS"/>
        </w:rPr>
        <w:t>4.2024</w:t>
      </w:r>
    </w:p>
    <w:bookmarkStart w:id="1" w:name="_Toc63927412" w:displacedByCustomXml="next"/>
    <w:sdt>
      <w:sdtPr>
        <w:rPr>
          <w:rFonts w:ascii="Book Antiqua" w:eastAsia="Times New Roman" w:hAnsi="Book Antiqua" w:cs="Times New Roman"/>
          <w:b w:val="0"/>
          <w:bCs w:val="0"/>
          <w:color w:val="auto"/>
          <w:sz w:val="24"/>
          <w:szCs w:val="24"/>
          <w:lang w:val="sq-AL" w:eastAsia="sr-Latn-CS"/>
        </w:rPr>
        <w:id w:val="1213459966"/>
        <w:docPartObj>
          <w:docPartGallery w:val="Table of Contents"/>
          <w:docPartUnique/>
        </w:docPartObj>
      </w:sdtPr>
      <w:sdtEndPr>
        <w:rPr>
          <w:noProof/>
        </w:rPr>
      </w:sdtEndPr>
      <w:sdtContent>
        <w:p w14:paraId="6A4D708B" w14:textId="05F57E0F" w:rsidR="00073974" w:rsidRPr="00571106" w:rsidRDefault="00127E87">
          <w:pPr>
            <w:pStyle w:val="TOCHeading"/>
            <w:rPr>
              <w:rFonts w:ascii="Book Antiqua" w:hAnsi="Book Antiqua" w:cs="Times New Roman"/>
              <w:sz w:val="24"/>
              <w:szCs w:val="24"/>
            </w:rPr>
          </w:pPr>
          <w:r w:rsidRPr="00571106">
            <w:rPr>
              <w:rFonts w:ascii="Book Antiqua" w:hAnsi="Book Antiqua" w:cs="Times New Roman"/>
              <w:sz w:val="24"/>
              <w:szCs w:val="24"/>
            </w:rPr>
            <w:t>Sadrž</w:t>
          </w:r>
          <w:r w:rsidR="00FB4800" w:rsidRPr="00571106">
            <w:rPr>
              <w:rFonts w:ascii="Book Antiqua" w:hAnsi="Book Antiqua" w:cs="Times New Roman"/>
              <w:sz w:val="24"/>
              <w:szCs w:val="24"/>
            </w:rPr>
            <w:t>aj</w:t>
          </w:r>
        </w:p>
        <w:p w14:paraId="5A15BED9" w14:textId="6C49F80F" w:rsidR="00073974" w:rsidRPr="00571106" w:rsidRDefault="00073974" w:rsidP="00B3055E">
          <w:pPr>
            <w:pStyle w:val="TOC1"/>
            <w:rPr>
              <w:rStyle w:val="Hyperlink"/>
              <w:rFonts w:ascii="Book Antiqua" w:hAnsi="Book Antiqua"/>
              <w:color w:val="auto"/>
            </w:rPr>
          </w:pPr>
          <w:r w:rsidRPr="00571106">
            <w:rPr>
              <w:rFonts w:ascii="Book Antiqua" w:hAnsi="Book Antiqua"/>
              <w:bCs/>
              <w:noProof/>
            </w:rPr>
            <w:fldChar w:fldCharType="begin"/>
          </w:r>
          <w:r w:rsidRPr="00571106">
            <w:rPr>
              <w:rFonts w:ascii="Book Antiqua" w:hAnsi="Book Antiqua"/>
              <w:bCs/>
              <w:noProof/>
            </w:rPr>
            <w:instrText xml:space="preserve"> TOC \o "1-3" \h \z \u </w:instrText>
          </w:r>
          <w:r w:rsidRPr="00571106">
            <w:rPr>
              <w:rFonts w:ascii="Book Antiqua" w:hAnsi="Book Antiqua"/>
              <w:bCs/>
              <w:noProof/>
            </w:rPr>
            <w:fldChar w:fldCharType="separate"/>
          </w:r>
          <w:hyperlink w:anchor="_Toc94619297" w:history="1">
            <w:r w:rsidRPr="00571106">
              <w:rPr>
                <w:rStyle w:val="Hyperlink"/>
                <w:rFonts w:ascii="Book Antiqua" w:hAnsi="Book Antiqua"/>
                <w:noProof/>
                <w:color w:val="auto"/>
              </w:rPr>
              <w:t>Javni poziv za finansijsku podršk</w:t>
            </w:r>
            <w:r w:rsidR="00AC5A98" w:rsidRPr="00571106">
              <w:rPr>
                <w:rStyle w:val="Hyperlink"/>
                <w:rFonts w:ascii="Book Antiqua" w:hAnsi="Book Antiqua"/>
                <w:noProof/>
                <w:color w:val="auto"/>
              </w:rPr>
              <w:t>u projektima/programima NVO</w:t>
            </w:r>
            <w:r w:rsidR="00C35A0B">
              <w:rPr>
                <w:rStyle w:val="Hyperlink"/>
                <w:rFonts w:ascii="Book Antiqua" w:hAnsi="Book Antiqua"/>
                <w:noProof/>
                <w:color w:val="auto"/>
              </w:rPr>
              <w:t>-a</w:t>
            </w:r>
            <w:r w:rsidRPr="00571106">
              <w:rPr>
                <w:rStyle w:val="Hyperlink"/>
                <w:rFonts w:ascii="Book Antiqua" w:hAnsi="Book Antiqua"/>
                <w:webHidden/>
                <w:color w:val="auto"/>
              </w:rPr>
              <w:tab/>
            </w:r>
            <w:r w:rsidRPr="00571106">
              <w:rPr>
                <w:rStyle w:val="Hyperlink"/>
                <w:rFonts w:ascii="Book Antiqua" w:hAnsi="Book Antiqua"/>
                <w:webHidden/>
                <w:color w:val="auto"/>
              </w:rPr>
              <w:fldChar w:fldCharType="begin"/>
            </w:r>
            <w:r w:rsidRPr="00571106">
              <w:rPr>
                <w:rStyle w:val="Hyperlink"/>
                <w:rFonts w:ascii="Book Antiqua" w:hAnsi="Book Antiqua"/>
                <w:webHidden/>
                <w:color w:val="auto"/>
              </w:rPr>
              <w:instrText xml:space="preserve"> PAGEREF _Toc94619297 \h </w:instrText>
            </w:r>
            <w:r w:rsidRPr="00571106">
              <w:rPr>
                <w:rStyle w:val="Hyperlink"/>
                <w:rFonts w:ascii="Book Antiqua" w:hAnsi="Book Antiqua"/>
                <w:webHidden/>
                <w:color w:val="auto"/>
              </w:rPr>
            </w:r>
            <w:r w:rsidRPr="00571106">
              <w:rPr>
                <w:rStyle w:val="Hyperlink"/>
                <w:rFonts w:ascii="Book Antiqua" w:hAnsi="Book Antiqua"/>
                <w:webHidden/>
                <w:color w:val="auto"/>
              </w:rPr>
              <w:fldChar w:fldCharType="separate"/>
            </w:r>
            <w:r w:rsidR="00964289" w:rsidRPr="00571106">
              <w:rPr>
                <w:rStyle w:val="Hyperlink"/>
                <w:rFonts w:ascii="Book Antiqua" w:hAnsi="Book Antiqua"/>
                <w:noProof/>
                <w:webHidden/>
                <w:color w:val="auto"/>
              </w:rPr>
              <w:t>3</w:t>
            </w:r>
            <w:r w:rsidRPr="00571106">
              <w:rPr>
                <w:rStyle w:val="Hyperlink"/>
                <w:rFonts w:ascii="Book Antiqua" w:hAnsi="Book Antiqua"/>
                <w:webHidden/>
                <w:color w:val="auto"/>
              </w:rPr>
              <w:fldChar w:fldCharType="end"/>
            </w:r>
          </w:hyperlink>
        </w:p>
        <w:p w14:paraId="0F475FE1" w14:textId="38D45BEB"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1.1 </w:t>
          </w:r>
          <w:hyperlink w:anchor="_Toc94619298" w:history="1">
            <w:r w:rsidR="00073974" w:rsidRPr="00571106">
              <w:rPr>
                <w:rStyle w:val="Hyperlink"/>
                <w:rFonts w:ascii="Book Antiqua" w:hAnsi="Book Antiqua"/>
                <w:noProof/>
                <w:color w:val="auto"/>
                <w:sz w:val="24"/>
                <w:szCs w:val="24"/>
              </w:rPr>
              <w:t>Probleme koji se nameravaju rešiti preko ovog javnog poziva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_Toc94619298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3</w:t>
            </w:r>
            <w:r w:rsidR="00073974" w:rsidRPr="00571106">
              <w:rPr>
                <w:rStyle w:val="Hyperlink"/>
                <w:rFonts w:ascii="Book Antiqua" w:hAnsi="Book Antiqua"/>
                <w:webHidden/>
                <w:color w:val="auto"/>
                <w:sz w:val="24"/>
                <w:szCs w:val="24"/>
              </w:rPr>
              <w:fldChar w:fldCharType="end"/>
            </w:r>
          </w:hyperlink>
        </w:p>
        <w:p w14:paraId="4035F46F" w14:textId="6A9F3668"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1.2</w:t>
          </w:r>
          <w:hyperlink w:anchor="_Toc94619299" w:history="1">
            <w:r w:rsidR="00073974" w:rsidRPr="00571106">
              <w:rPr>
                <w:rStyle w:val="Hyperlink"/>
                <w:rFonts w:ascii="Book Antiqua" w:hAnsi="Book Antiqua"/>
                <w:noProof/>
                <w:color w:val="auto"/>
                <w:sz w:val="24"/>
                <w:szCs w:val="24"/>
              </w:rPr>
              <w:t>Ciljevi projekata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_Toc94619299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3</w:t>
            </w:r>
            <w:r w:rsidR="00073974" w:rsidRPr="00571106">
              <w:rPr>
                <w:rStyle w:val="Hyperlink"/>
                <w:rFonts w:ascii="Book Antiqua" w:hAnsi="Book Antiqua"/>
                <w:webHidden/>
                <w:color w:val="auto"/>
                <w:sz w:val="24"/>
                <w:szCs w:val="24"/>
              </w:rPr>
              <w:fldChar w:fldCharType="end"/>
            </w:r>
          </w:hyperlink>
        </w:p>
        <w:p w14:paraId="70EF1AEA" w14:textId="3A92CA42" w:rsidR="00073974" w:rsidRPr="00571106" w:rsidRDefault="00EE3E4A">
          <w:pPr>
            <w:pStyle w:val="TOC2"/>
            <w:tabs>
              <w:tab w:val="right" w:leader="dot" w:pos="9350"/>
            </w:tabs>
            <w:rPr>
              <w:rStyle w:val="Hyperlink"/>
              <w:rFonts w:ascii="Book Antiqua" w:hAnsi="Book Antiqua"/>
              <w:color w:val="auto"/>
              <w:sz w:val="24"/>
              <w:szCs w:val="24"/>
            </w:rPr>
          </w:pPr>
          <w:hyperlink w:anchor="_Toc94619300" w:history="1">
            <w:r w:rsidR="00073974" w:rsidRPr="00571106">
              <w:rPr>
                <w:rStyle w:val="Hyperlink"/>
                <w:rFonts w:ascii="Book Antiqua" w:hAnsi="Book Antiqua"/>
                <w:noProof/>
                <w:color w:val="auto"/>
                <w:sz w:val="24"/>
                <w:szCs w:val="24"/>
              </w:rPr>
              <w:t>1.3 Planirane vrednosti finansijske podrške za projekte i ukupni poziv</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_Toc94619300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4</w:t>
            </w:r>
            <w:r w:rsidR="00073974" w:rsidRPr="00571106">
              <w:rPr>
                <w:rStyle w:val="Hyperlink"/>
                <w:rFonts w:ascii="Book Antiqua" w:hAnsi="Book Antiqua"/>
                <w:webHidden/>
                <w:color w:val="auto"/>
                <w:sz w:val="24"/>
                <w:szCs w:val="24"/>
              </w:rPr>
              <w:fldChar w:fldCharType="end"/>
            </w:r>
          </w:hyperlink>
        </w:p>
        <w:p w14:paraId="1FE885FC" w14:textId="66355265" w:rsidR="00073974" w:rsidRPr="00571106" w:rsidRDefault="00073974" w:rsidP="00B3055E">
          <w:pPr>
            <w:pStyle w:val="TOC1"/>
            <w:rPr>
              <w:rStyle w:val="Hyperlink"/>
              <w:rFonts w:ascii="Book Antiqua" w:hAnsi="Book Antiqua"/>
              <w:color w:val="auto"/>
            </w:rPr>
          </w:pPr>
          <w:r w:rsidRPr="00571106">
            <w:rPr>
              <w:rStyle w:val="Hyperlink"/>
              <w:rFonts w:ascii="Book Antiqua" w:hAnsi="Book Antiqua"/>
              <w:noProof/>
              <w:color w:val="auto"/>
            </w:rPr>
            <w:t>2.</w:t>
          </w:r>
          <w:r w:rsidR="00571106" w:rsidRPr="00571106">
            <w:rPr>
              <w:rStyle w:val="Hyperlink"/>
              <w:rFonts w:ascii="Book Antiqua" w:hAnsi="Book Antiqua"/>
              <w:noProof/>
              <w:color w:val="auto"/>
            </w:rPr>
            <w:t>Formalni uslovi javnog poziva...................................................................................5</w:t>
          </w:r>
          <w:r w:rsidR="00571106" w:rsidRPr="00571106">
            <w:rPr>
              <w:rStyle w:val="Hyperlink"/>
              <w:rFonts w:ascii="Book Antiqua" w:hAnsi="Book Antiqua"/>
              <w:color w:val="auto"/>
            </w:rPr>
            <w:t xml:space="preserve"> </w:t>
          </w:r>
        </w:p>
        <w:p w14:paraId="3668DB81" w14:textId="0900E86F"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2.1 </w:t>
          </w:r>
          <w:r w:rsidR="00571106" w:rsidRPr="00571106">
            <w:rPr>
              <w:rFonts w:ascii="Book Antiqua" w:hAnsi="Book Antiqua"/>
            </w:rPr>
            <w:t>Prihvaćeni podnosioci: Ko može da aplicira?............................................................................5</w:t>
          </w:r>
        </w:p>
        <w:p w14:paraId="6FB9BE39" w14:textId="18424245"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2.2 </w:t>
          </w:r>
          <w:hyperlink w:anchor="_Toc94619303" w:history="1">
            <w:r w:rsidR="00073974" w:rsidRPr="00571106">
              <w:rPr>
                <w:rStyle w:val="Hyperlink"/>
                <w:rFonts w:ascii="Book Antiqua" w:hAnsi="Book Antiqua"/>
                <w:noProof/>
                <w:color w:val="auto"/>
                <w:sz w:val="24"/>
                <w:szCs w:val="24"/>
              </w:rPr>
              <w:t>Partneri u sprovođenju projekta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_Toc94619303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6</w:t>
            </w:r>
            <w:r w:rsidR="00073974" w:rsidRPr="00571106">
              <w:rPr>
                <w:rStyle w:val="Hyperlink"/>
                <w:rFonts w:ascii="Book Antiqua" w:hAnsi="Book Antiqua"/>
                <w:webHidden/>
                <w:color w:val="auto"/>
                <w:sz w:val="24"/>
                <w:szCs w:val="24"/>
              </w:rPr>
              <w:fldChar w:fldCharType="end"/>
            </w:r>
          </w:hyperlink>
        </w:p>
        <w:p w14:paraId="43C39328" w14:textId="12FB5753"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2.3 </w:t>
          </w:r>
          <w:hyperlink w:anchor="_Toc94619304" w:history="1">
            <w:r w:rsidR="00073974" w:rsidRPr="00571106">
              <w:rPr>
                <w:rStyle w:val="Hyperlink"/>
                <w:rFonts w:ascii="Book Antiqua" w:hAnsi="Book Antiqua"/>
                <w:noProof/>
                <w:color w:val="auto"/>
                <w:sz w:val="24"/>
                <w:szCs w:val="24"/>
              </w:rPr>
              <w:t>Prihvatljivi i neprihvatljivi troškovi</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_Toc94619304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6</w:t>
            </w:r>
            <w:r w:rsidR="00073974" w:rsidRPr="00571106">
              <w:rPr>
                <w:rStyle w:val="Hyperlink"/>
                <w:rFonts w:ascii="Book Antiqua" w:hAnsi="Book Antiqua"/>
                <w:webHidden/>
                <w:color w:val="auto"/>
                <w:sz w:val="24"/>
                <w:szCs w:val="24"/>
              </w:rPr>
              <w:fldChar w:fldCharType="end"/>
            </w:r>
          </w:hyperlink>
        </w:p>
        <w:p w14:paraId="40F14883" w14:textId="11A2CEC7"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2.4 </w:t>
          </w:r>
          <w:hyperlink w:anchor="_Toc94619305" w:history="1">
            <w:r w:rsidR="00073974" w:rsidRPr="00571106">
              <w:rPr>
                <w:rStyle w:val="Hyperlink"/>
                <w:rFonts w:ascii="Book Antiqua" w:hAnsi="Book Antiqua"/>
                <w:noProof/>
                <w:color w:val="auto"/>
                <w:sz w:val="24"/>
                <w:szCs w:val="24"/>
              </w:rPr>
              <w:t>Neprihvatljivi troškovi</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_Toc94619305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7</w:t>
            </w:r>
            <w:r w:rsidR="00073974" w:rsidRPr="00571106">
              <w:rPr>
                <w:rStyle w:val="Hyperlink"/>
                <w:rFonts w:ascii="Book Antiqua" w:hAnsi="Book Antiqua"/>
                <w:webHidden/>
                <w:color w:val="auto"/>
                <w:sz w:val="24"/>
                <w:szCs w:val="24"/>
              </w:rPr>
              <w:fldChar w:fldCharType="end"/>
            </w:r>
          </w:hyperlink>
        </w:p>
        <w:p w14:paraId="0377A169" w14:textId="3D0BAB9A" w:rsidR="00073974" w:rsidRPr="00571106" w:rsidRDefault="00073974" w:rsidP="00571106">
          <w:pPr>
            <w:pStyle w:val="TOC1"/>
            <w:rPr>
              <w:rStyle w:val="Hyperlink"/>
              <w:rFonts w:ascii="Book Antiqua" w:hAnsi="Book Antiqua"/>
              <w:color w:val="auto"/>
            </w:rPr>
          </w:pPr>
          <w:r w:rsidRPr="00571106">
            <w:rPr>
              <w:rStyle w:val="Hyperlink"/>
              <w:rFonts w:ascii="Book Antiqua" w:hAnsi="Book Antiqua"/>
              <w:noProof/>
              <w:color w:val="auto"/>
            </w:rPr>
            <w:t xml:space="preserve">3. </w:t>
          </w:r>
          <w:r w:rsidR="00571106" w:rsidRPr="00571106">
            <w:rPr>
              <w:rFonts w:ascii="Book Antiqua" w:hAnsi="Book Antiqua"/>
            </w:rPr>
            <w:t>Kako treba da aplicirate..............................................................................................8</w:t>
          </w:r>
        </w:p>
        <w:p w14:paraId="1F77E820" w14:textId="46494E1E"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3.1 </w:t>
          </w:r>
          <w:hyperlink w:anchor="_Toc94619307" w:history="1">
            <w:r w:rsidR="00073974" w:rsidRPr="00571106">
              <w:rPr>
                <w:rStyle w:val="Hyperlink"/>
                <w:rFonts w:ascii="Book Antiqua" w:hAnsi="Book Antiqua"/>
                <w:noProof/>
                <w:color w:val="auto"/>
                <w:sz w:val="24"/>
                <w:szCs w:val="24"/>
              </w:rPr>
              <w:t>Spisak potrebnih dokumenata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_Toc94619307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7</w:t>
            </w:r>
            <w:r w:rsidR="00073974" w:rsidRPr="00571106">
              <w:rPr>
                <w:rStyle w:val="Hyperlink"/>
                <w:rFonts w:ascii="Book Antiqua" w:hAnsi="Book Antiqua"/>
                <w:webHidden/>
                <w:color w:val="auto"/>
                <w:sz w:val="24"/>
                <w:szCs w:val="24"/>
              </w:rPr>
              <w:fldChar w:fldCharType="end"/>
            </w:r>
          </w:hyperlink>
        </w:p>
        <w:p w14:paraId="5610E931" w14:textId="0290A703" w:rsidR="00073974" w:rsidRPr="00571106" w:rsidRDefault="00EE3E4A">
          <w:pPr>
            <w:pStyle w:val="TOC2"/>
            <w:tabs>
              <w:tab w:val="right" w:leader="dot" w:pos="9350"/>
            </w:tabs>
            <w:rPr>
              <w:rStyle w:val="Hyperlink"/>
              <w:rFonts w:ascii="Book Antiqua" w:hAnsi="Book Antiqua"/>
              <w:color w:val="auto"/>
              <w:sz w:val="24"/>
              <w:szCs w:val="24"/>
            </w:rPr>
          </w:pPr>
          <w:hyperlink w:anchor="_Toc94619308" w:history="1">
            <w:r w:rsidR="00FB4800" w:rsidRPr="00571106">
              <w:rPr>
                <w:rStyle w:val="Hyperlink"/>
                <w:rFonts w:ascii="Book Antiqua" w:hAnsi="Book Antiqua"/>
                <w:noProof/>
                <w:color w:val="auto"/>
                <w:sz w:val="24"/>
                <w:szCs w:val="24"/>
              </w:rPr>
              <w:t>3.2</w:t>
            </w:r>
            <w:r w:rsidR="00073974" w:rsidRPr="00571106">
              <w:rPr>
                <w:rStyle w:val="Hyperlink"/>
                <w:rFonts w:ascii="Book Antiqua" w:hAnsi="Book Antiqua"/>
                <w:noProof/>
                <w:color w:val="auto"/>
                <w:sz w:val="24"/>
                <w:szCs w:val="24"/>
              </w:rPr>
              <w:t xml:space="preserve"> Obrazac predloga projekta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_Toc94619308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8</w:t>
            </w:r>
            <w:r w:rsidR="00073974" w:rsidRPr="00571106">
              <w:rPr>
                <w:rStyle w:val="Hyperlink"/>
                <w:rFonts w:ascii="Book Antiqua" w:hAnsi="Book Antiqua"/>
                <w:webHidden/>
                <w:color w:val="auto"/>
                <w:sz w:val="24"/>
                <w:szCs w:val="24"/>
              </w:rPr>
              <w:fldChar w:fldCharType="end"/>
            </w:r>
          </w:hyperlink>
        </w:p>
        <w:p w14:paraId="61CEE746" w14:textId="47A2996C"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3.3 </w:t>
          </w:r>
          <w:hyperlink w:anchor="_Toc94619309" w:history="1">
            <w:r w:rsidR="00073974" w:rsidRPr="00571106">
              <w:rPr>
                <w:rStyle w:val="Hyperlink"/>
                <w:rFonts w:ascii="Book Antiqua" w:hAnsi="Book Antiqua"/>
                <w:noProof/>
                <w:color w:val="auto"/>
                <w:sz w:val="24"/>
                <w:szCs w:val="24"/>
              </w:rPr>
              <w:t>Obrazac o predlogu budžeta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_Toc94619309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8</w:t>
            </w:r>
            <w:r w:rsidR="00073974" w:rsidRPr="00571106">
              <w:rPr>
                <w:rStyle w:val="Hyperlink"/>
                <w:rFonts w:ascii="Book Antiqua" w:hAnsi="Book Antiqua"/>
                <w:webHidden/>
                <w:color w:val="auto"/>
                <w:sz w:val="24"/>
                <w:szCs w:val="24"/>
              </w:rPr>
              <w:fldChar w:fldCharType="end"/>
            </w:r>
          </w:hyperlink>
        </w:p>
        <w:p w14:paraId="598B468A" w14:textId="35E13370" w:rsidR="00073974" w:rsidRPr="00571106" w:rsidRDefault="00EE3E4A">
          <w:pPr>
            <w:pStyle w:val="TOC2"/>
            <w:tabs>
              <w:tab w:val="right" w:leader="dot" w:pos="9350"/>
            </w:tabs>
            <w:rPr>
              <w:rStyle w:val="Hyperlink"/>
              <w:rFonts w:ascii="Book Antiqua" w:hAnsi="Book Antiqua"/>
              <w:color w:val="auto"/>
              <w:sz w:val="24"/>
              <w:szCs w:val="24"/>
            </w:rPr>
          </w:pPr>
          <w:hyperlink w:anchor="_Toc94619310" w:history="1">
            <w:r w:rsidR="00FB4800" w:rsidRPr="00571106">
              <w:rPr>
                <w:rStyle w:val="Hyperlink"/>
                <w:rFonts w:ascii="Book Antiqua" w:hAnsi="Book Antiqua"/>
                <w:noProof/>
                <w:color w:val="auto"/>
                <w:sz w:val="24"/>
                <w:szCs w:val="24"/>
              </w:rPr>
              <w:t>3.4</w:t>
            </w:r>
            <w:r w:rsidR="00073974" w:rsidRPr="00571106">
              <w:rPr>
                <w:rStyle w:val="Hyperlink"/>
                <w:rFonts w:ascii="Book Antiqua" w:hAnsi="Book Antiqua"/>
                <w:noProof/>
                <w:color w:val="auto"/>
                <w:sz w:val="24"/>
                <w:szCs w:val="24"/>
              </w:rPr>
              <w:t xml:space="preserve"> Podnošenje prijava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_Toc94619310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9</w:t>
            </w:r>
            <w:r w:rsidR="00073974" w:rsidRPr="00571106">
              <w:rPr>
                <w:rStyle w:val="Hyperlink"/>
                <w:rFonts w:ascii="Book Antiqua" w:hAnsi="Book Antiqua"/>
                <w:webHidden/>
                <w:color w:val="auto"/>
                <w:sz w:val="24"/>
                <w:szCs w:val="24"/>
              </w:rPr>
              <w:fldChar w:fldCharType="end"/>
            </w:r>
          </w:hyperlink>
        </w:p>
        <w:p w14:paraId="4F1DFB5E" w14:textId="77CAD8D3"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3.5 </w:t>
          </w:r>
          <w:hyperlink w:anchor="_Toc94619311" w:history="1">
            <w:r w:rsidR="00073974" w:rsidRPr="00571106">
              <w:rPr>
                <w:rStyle w:val="Hyperlink"/>
                <w:rFonts w:ascii="Book Antiqua" w:hAnsi="Book Antiqua"/>
                <w:noProof/>
                <w:color w:val="auto"/>
                <w:sz w:val="24"/>
                <w:szCs w:val="24"/>
              </w:rPr>
              <w:t>Rok za podnošenje aplikacija</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_Toc94619311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9</w:t>
            </w:r>
            <w:r w:rsidR="00073974" w:rsidRPr="00571106">
              <w:rPr>
                <w:rStyle w:val="Hyperlink"/>
                <w:rFonts w:ascii="Book Antiqua" w:hAnsi="Book Antiqua"/>
                <w:webHidden/>
                <w:color w:val="auto"/>
                <w:sz w:val="24"/>
                <w:szCs w:val="24"/>
              </w:rPr>
              <w:fldChar w:fldCharType="end"/>
            </w:r>
          </w:hyperlink>
        </w:p>
        <w:p w14:paraId="4C4119D1" w14:textId="10FA483D" w:rsidR="00073974" w:rsidRPr="00571106"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3.6 </w:t>
          </w:r>
          <w:hyperlink w:anchor="_Toc94619312" w:history="1">
            <w:r w:rsidR="00073974" w:rsidRPr="00571106">
              <w:rPr>
                <w:rStyle w:val="Hyperlink"/>
                <w:rFonts w:ascii="Book Antiqua" w:hAnsi="Book Antiqua"/>
                <w:noProof/>
                <w:color w:val="auto"/>
                <w:sz w:val="24"/>
                <w:szCs w:val="24"/>
              </w:rPr>
              <w:t>Kako ćete kontaktirati ako imate neko pitanje?</w:t>
            </w:r>
            <w:r w:rsidR="00073974" w:rsidRPr="00571106">
              <w:rPr>
                <w:rStyle w:val="Hyperlink"/>
                <w:rFonts w:ascii="Book Antiqua" w:hAnsi="Book Antiqua"/>
                <w:webHidden/>
                <w:color w:val="auto"/>
                <w:sz w:val="24"/>
                <w:szCs w:val="24"/>
              </w:rPr>
              <w:tab/>
            </w:r>
            <w:r w:rsidR="00073974" w:rsidRPr="00571106">
              <w:rPr>
                <w:rStyle w:val="Hyperlink"/>
                <w:rFonts w:ascii="Book Antiqua" w:hAnsi="Book Antiqua"/>
                <w:webHidden/>
                <w:color w:val="auto"/>
                <w:sz w:val="24"/>
                <w:szCs w:val="24"/>
              </w:rPr>
              <w:fldChar w:fldCharType="begin"/>
            </w:r>
            <w:r w:rsidR="00073974" w:rsidRPr="00571106">
              <w:rPr>
                <w:rStyle w:val="Hyperlink"/>
                <w:rFonts w:ascii="Book Antiqua" w:hAnsi="Book Antiqua"/>
                <w:webHidden/>
                <w:color w:val="auto"/>
                <w:sz w:val="24"/>
                <w:szCs w:val="24"/>
              </w:rPr>
              <w:instrText xml:space="preserve"> PAGEREF _Toc94619312 \h </w:instrText>
            </w:r>
            <w:r w:rsidR="00073974" w:rsidRPr="00571106">
              <w:rPr>
                <w:rStyle w:val="Hyperlink"/>
                <w:rFonts w:ascii="Book Antiqua" w:hAnsi="Book Antiqua"/>
                <w:webHidden/>
                <w:color w:val="auto"/>
                <w:sz w:val="24"/>
                <w:szCs w:val="24"/>
              </w:rPr>
            </w:r>
            <w:r w:rsidR="00073974" w:rsidRPr="00571106">
              <w:rPr>
                <w:rStyle w:val="Hyperlink"/>
                <w:rFonts w:ascii="Book Antiqua" w:hAnsi="Book Antiqua"/>
                <w:webHidden/>
                <w:color w:val="auto"/>
                <w:sz w:val="24"/>
                <w:szCs w:val="24"/>
              </w:rPr>
              <w:fldChar w:fldCharType="separate"/>
            </w:r>
            <w:r w:rsidR="00964289" w:rsidRPr="00571106">
              <w:rPr>
                <w:rStyle w:val="Hyperlink"/>
                <w:rFonts w:ascii="Book Antiqua" w:hAnsi="Book Antiqua"/>
                <w:noProof/>
                <w:webHidden/>
                <w:color w:val="auto"/>
                <w:sz w:val="24"/>
                <w:szCs w:val="24"/>
              </w:rPr>
              <w:t>9</w:t>
            </w:r>
            <w:r w:rsidR="00073974" w:rsidRPr="00571106">
              <w:rPr>
                <w:rStyle w:val="Hyperlink"/>
                <w:rFonts w:ascii="Book Antiqua" w:hAnsi="Book Antiqua"/>
                <w:webHidden/>
                <w:color w:val="auto"/>
                <w:sz w:val="24"/>
                <w:szCs w:val="24"/>
              </w:rPr>
              <w:fldChar w:fldCharType="end"/>
            </w:r>
          </w:hyperlink>
        </w:p>
        <w:p w14:paraId="78884A81" w14:textId="42183A9C" w:rsidR="00073974" w:rsidRPr="00571106" w:rsidRDefault="00073974">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4. </w:t>
          </w:r>
          <w:r w:rsidR="00225911" w:rsidRPr="00225911">
            <w:rPr>
              <w:rFonts w:ascii="Book Antiqua" w:hAnsi="Book Antiqua"/>
              <w:sz w:val="24"/>
              <w:szCs w:val="24"/>
            </w:rPr>
            <w:t>Procena aplikacija</w:t>
          </w:r>
          <w:r w:rsidR="00225911">
            <w:rPr>
              <w:rFonts w:ascii="Book Antiqua" w:hAnsi="Book Antiqua"/>
            </w:rPr>
            <w:t>.........................................................................................................................10</w:t>
          </w:r>
        </w:p>
        <w:p w14:paraId="1F9F2011" w14:textId="7D15372F" w:rsidR="00073974" w:rsidRPr="00571106" w:rsidRDefault="00225911">
          <w:pPr>
            <w:pStyle w:val="TOC2"/>
            <w:tabs>
              <w:tab w:val="right" w:leader="dot" w:pos="9350"/>
            </w:tabs>
            <w:rPr>
              <w:rStyle w:val="Hyperlink"/>
              <w:rFonts w:ascii="Book Antiqua" w:hAnsi="Book Antiqua"/>
              <w:color w:val="auto"/>
              <w:sz w:val="24"/>
              <w:szCs w:val="24"/>
            </w:rPr>
          </w:pPr>
          <w:r w:rsidRPr="00225911">
            <w:rPr>
              <w:rFonts w:ascii="Book Antiqua" w:hAnsi="Book Antiqua"/>
              <w:sz w:val="24"/>
              <w:szCs w:val="24"/>
            </w:rPr>
            <w:t>4.1</w:t>
          </w:r>
          <w:r>
            <w:rPr>
              <w:rFonts w:ascii="Book Antiqua" w:hAnsi="Book Antiqua"/>
            </w:rPr>
            <w:t xml:space="preserve"> </w:t>
          </w:r>
          <w:r w:rsidRPr="00225911">
            <w:rPr>
              <w:rFonts w:ascii="Book Antiqua" w:hAnsi="Book Antiqua"/>
              <w:sz w:val="24"/>
              <w:szCs w:val="24"/>
            </w:rPr>
            <w:t>Prihvaćene prijave će proći sledeću proceduru</w:t>
          </w:r>
          <w:r>
            <w:rPr>
              <w:rFonts w:ascii="Book Antiqua" w:hAnsi="Book Antiqua"/>
              <w:sz w:val="24"/>
              <w:szCs w:val="24"/>
            </w:rPr>
            <w:t>..........................................................10</w:t>
          </w:r>
        </w:p>
        <w:p w14:paraId="369DE08D" w14:textId="4EE799DA" w:rsidR="00073974" w:rsidRPr="00225911" w:rsidRDefault="00FB4800">
          <w:pPr>
            <w:pStyle w:val="TOC2"/>
            <w:tabs>
              <w:tab w:val="right" w:leader="dot" w:pos="9350"/>
            </w:tabs>
            <w:rPr>
              <w:rStyle w:val="Hyperlink"/>
              <w:rFonts w:ascii="Book Antiqua" w:hAnsi="Book Antiqua"/>
              <w:color w:val="auto"/>
              <w:sz w:val="24"/>
              <w:szCs w:val="24"/>
            </w:rPr>
          </w:pPr>
          <w:r w:rsidRPr="00571106">
            <w:rPr>
              <w:rStyle w:val="Hyperlink"/>
              <w:rFonts w:ascii="Book Antiqua" w:hAnsi="Book Antiqua"/>
              <w:noProof/>
              <w:color w:val="auto"/>
              <w:sz w:val="24"/>
              <w:szCs w:val="24"/>
            </w:rPr>
            <w:t xml:space="preserve">4.2 </w:t>
          </w:r>
          <w:r w:rsidR="00225911" w:rsidRPr="00225911">
            <w:rPr>
              <w:rFonts w:ascii="Book Antiqua" w:hAnsi="Book Antiqua"/>
              <w:sz w:val="24"/>
              <w:szCs w:val="24"/>
            </w:rPr>
            <w:t>Objavljivanje preliminarne odluke</w:t>
          </w:r>
          <w:r w:rsidR="00225911">
            <w:rPr>
              <w:rFonts w:ascii="Book Antiqua" w:hAnsi="Book Antiqua"/>
              <w:sz w:val="24"/>
              <w:szCs w:val="24"/>
            </w:rPr>
            <w:t>..</w:t>
          </w:r>
          <w:r w:rsidR="00225911" w:rsidRPr="00225911">
            <w:rPr>
              <w:rFonts w:ascii="Book Antiqua" w:hAnsi="Book Antiqua"/>
              <w:sz w:val="24"/>
              <w:szCs w:val="24"/>
            </w:rPr>
            <w:t>............................................................................12</w:t>
          </w:r>
        </w:p>
        <w:p w14:paraId="61BC59C9" w14:textId="3A768894" w:rsidR="00073974" w:rsidRPr="00571106" w:rsidRDefault="00225911">
          <w:pPr>
            <w:pStyle w:val="TOC2"/>
            <w:tabs>
              <w:tab w:val="right" w:leader="dot" w:pos="9350"/>
            </w:tabs>
            <w:rPr>
              <w:rStyle w:val="Hyperlink"/>
              <w:rFonts w:ascii="Book Antiqua" w:hAnsi="Book Antiqua"/>
              <w:color w:val="auto"/>
              <w:sz w:val="24"/>
              <w:szCs w:val="24"/>
            </w:rPr>
          </w:pPr>
          <w:r>
            <w:rPr>
              <w:rFonts w:ascii="Book Antiqua" w:hAnsi="Book Antiqua"/>
            </w:rPr>
            <w:t xml:space="preserve">4.3 </w:t>
          </w:r>
          <w:r w:rsidRPr="00225911">
            <w:rPr>
              <w:rFonts w:ascii="Book Antiqua" w:hAnsi="Book Antiqua"/>
              <w:sz w:val="24"/>
              <w:szCs w:val="24"/>
            </w:rPr>
            <w:t>Dodatna dokumentacija</w:t>
          </w:r>
          <w:r>
            <w:rPr>
              <w:rFonts w:ascii="Book Antiqua" w:hAnsi="Book Antiqua"/>
              <w:sz w:val="24"/>
              <w:szCs w:val="24"/>
            </w:rPr>
            <w:t>.................</w:t>
          </w:r>
          <w:r w:rsidRPr="00225911">
            <w:rPr>
              <w:rFonts w:ascii="Book Antiqua" w:hAnsi="Book Antiqua"/>
              <w:sz w:val="24"/>
              <w:szCs w:val="24"/>
            </w:rPr>
            <w:t>.................................................................................12</w:t>
          </w:r>
        </w:p>
        <w:p w14:paraId="11CD68B0" w14:textId="75E0FB1F" w:rsidR="00073974" w:rsidRPr="00571106" w:rsidRDefault="00073974" w:rsidP="00B3055E">
          <w:pPr>
            <w:pStyle w:val="TOC1"/>
            <w:rPr>
              <w:rStyle w:val="Hyperlink"/>
              <w:rFonts w:ascii="Book Antiqua" w:hAnsi="Book Antiqua"/>
              <w:color w:val="auto"/>
            </w:rPr>
          </w:pPr>
          <w:r w:rsidRPr="00571106">
            <w:rPr>
              <w:rStyle w:val="Hyperlink"/>
              <w:rFonts w:ascii="Book Antiqua" w:hAnsi="Book Antiqua"/>
              <w:noProof/>
              <w:color w:val="auto"/>
            </w:rPr>
            <w:t xml:space="preserve">5. </w:t>
          </w:r>
          <w:hyperlink w:anchor="_Toc94619317" w:history="1">
            <w:r w:rsidRPr="00571106">
              <w:rPr>
                <w:rStyle w:val="Hyperlink"/>
                <w:rFonts w:ascii="Book Antiqua" w:hAnsi="Book Antiqua"/>
                <w:noProof/>
                <w:color w:val="auto"/>
              </w:rPr>
              <w:t>Indikativni kalendar završetka (realizacije) poziva</w:t>
            </w:r>
            <w:r w:rsidRPr="00571106">
              <w:rPr>
                <w:rStyle w:val="Hyperlink"/>
                <w:rFonts w:ascii="Book Antiqua" w:hAnsi="Book Antiqua"/>
                <w:webHidden/>
                <w:color w:val="auto"/>
              </w:rPr>
              <w:tab/>
            </w:r>
            <w:r w:rsidRPr="00571106">
              <w:rPr>
                <w:rStyle w:val="Hyperlink"/>
                <w:rFonts w:ascii="Book Antiqua" w:hAnsi="Book Antiqua"/>
                <w:webHidden/>
                <w:color w:val="auto"/>
              </w:rPr>
              <w:fldChar w:fldCharType="begin"/>
            </w:r>
            <w:r w:rsidRPr="00571106">
              <w:rPr>
                <w:rStyle w:val="Hyperlink"/>
                <w:rFonts w:ascii="Book Antiqua" w:hAnsi="Book Antiqua"/>
                <w:webHidden/>
                <w:color w:val="auto"/>
              </w:rPr>
              <w:instrText xml:space="preserve"> PAGEREF _Toc94619317 \h </w:instrText>
            </w:r>
            <w:r w:rsidRPr="00571106">
              <w:rPr>
                <w:rStyle w:val="Hyperlink"/>
                <w:rFonts w:ascii="Book Antiqua" w:hAnsi="Book Antiqua"/>
                <w:webHidden/>
                <w:color w:val="auto"/>
              </w:rPr>
            </w:r>
            <w:r w:rsidRPr="00571106">
              <w:rPr>
                <w:rStyle w:val="Hyperlink"/>
                <w:rFonts w:ascii="Book Antiqua" w:hAnsi="Book Antiqua"/>
                <w:webHidden/>
                <w:color w:val="auto"/>
              </w:rPr>
              <w:fldChar w:fldCharType="separate"/>
            </w:r>
            <w:r w:rsidR="00964289" w:rsidRPr="00571106">
              <w:rPr>
                <w:rStyle w:val="Hyperlink"/>
                <w:rFonts w:ascii="Book Antiqua" w:hAnsi="Book Antiqua"/>
                <w:noProof/>
                <w:webHidden/>
                <w:color w:val="auto"/>
              </w:rPr>
              <w:t>12</w:t>
            </w:r>
            <w:r w:rsidRPr="00571106">
              <w:rPr>
                <w:rStyle w:val="Hyperlink"/>
                <w:rFonts w:ascii="Book Antiqua" w:hAnsi="Book Antiqua"/>
                <w:webHidden/>
                <w:color w:val="auto"/>
              </w:rPr>
              <w:fldChar w:fldCharType="end"/>
            </w:r>
          </w:hyperlink>
        </w:p>
        <w:p w14:paraId="1035D44C" w14:textId="2F183D38" w:rsidR="00073974" w:rsidRPr="00571106" w:rsidRDefault="00073974" w:rsidP="00B3055E">
          <w:pPr>
            <w:pStyle w:val="TOC1"/>
            <w:rPr>
              <w:rStyle w:val="Hyperlink"/>
              <w:rFonts w:ascii="Book Antiqua" w:hAnsi="Book Antiqua"/>
              <w:color w:val="auto"/>
            </w:rPr>
          </w:pPr>
          <w:r w:rsidRPr="00571106">
            <w:rPr>
              <w:rStyle w:val="Hyperlink"/>
              <w:rFonts w:ascii="Book Antiqua" w:hAnsi="Book Antiqua"/>
              <w:noProof/>
              <w:color w:val="auto"/>
            </w:rPr>
            <w:t xml:space="preserve">6. </w:t>
          </w:r>
          <w:r w:rsidR="00225911">
            <w:rPr>
              <w:rFonts w:ascii="Book Antiqua" w:hAnsi="Book Antiqua"/>
            </w:rPr>
            <w:t>Zalbe.............................................................................................................................13</w:t>
          </w:r>
        </w:p>
        <w:p w14:paraId="7C1E2F76" w14:textId="1ADD338F" w:rsidR="00073974" w:rsidRPr="00571106" w:rsidRDefault="00073974" w:rsidP="00B3055E">
          <w:pPr>
            <w:pStyle w:val="TOC1"/>
            <w:rPr>
              <w:rFonts w:ascii="Book Antiqua" w:eastAsiaTheme="minorEastAsia" w:hAnsi="Book Antiqua"/>
              <w:noProof/>
              <w:sz w:val="22"/>
              <w:szCs w:val="22"/>
              <w:lang w:val="en-US"/>
            </w:rPr>
          </w:pPr>
          <w:r w:rsidRPr="00571106">
            <w:rPr>
              <w:rStyle w:val="Hyperlink"/>
              <w:rFonts w:ascii="Book Antiqua" w:hAnsi="Book Antiqua"/>
              <w:noProof/>
              <w:color w:val="auto"/>
            </w:rPr>
            <w:t xml:space="preserve">7. </w:t>
          </w:r>
          <w:hyperlink w:anchor="_Toc94619319" w:history="1">
            <w:r w:rsidRPr="00571106">
              <w:rPr>
                <w:rStyle w:val="Hyperlink"/>
                <w:rFonts w:ascii="Book Antiqua" w:hAnsi="Book Antiqua"/>
                <w:noProof/>
                <w:color w:val="auto"/>
              </w:rPr>
              <w:t>Spisak obrazaca</w:t>
            </w:r>
            <w:r w:rsidRPr="00571106">
              <w:rPr>
                <w:rStyle w:val="Hyperlink"/>
                <w:rFonts w:ascii="Book Antiqua" w:hAnsi="Book Antiqua"/>
                <w:webHidden/>
                <w:color w:val="auto"/>
              </w:rPr>
              <w:tab/>
            </w:r>
            <w:r w:rsidRPr="00571106">
              <w:rPr>
                <w:rStyle w:val="Hyperlink"/>
                <w:rFonts w:ascii="Book Antiqua" w:hAnsi="Book Antiqua"/>
                <w:webHidden/>
                <w:color w:val="auto"/>
              </w:rPr>
              <w:fldChar w:fldCharType="begin"/>
            </w:r>
            <w:r w:rsidRPr="00571106">
              <w:rPr>
                <w:rStyle w:val="Hyperlink"/>
                <w:rFonts w:ascii="Book Antiqua" w:hAnsi="Book Antiqua"/>
                <w:webHidden/>
                <w:color w:val="auto"/>
              </w:rPr>
              <w:instrText xml:space="preserve"> PAGEREF _Toc94619319 \h </w:instrText>
            </w:r>
            <w:r w:rsidRPr="00571106">
              <w:rPr>
                <w:rStyle w:val="Hyperlink"/>
                <w:rFonts w:ascii="Book Antiqua" w:hAnsi="Book Antiqua"/>
                <w:webHidden/>
                <w:color w:val="auto"/>
              </w:rPr>
            </w:r>
            <w:r w:rsidRPr="00571106">
              <w:rPr>
                <w:rStyle w:val="Hyperlink"/>
                <w:rFonts w:ascii="Book Antiqua" w:hAnsi="Book Antiqua"/>
                <w:webHidden/>
                <w:color w:val="auto"/>
              </w:rPr>
              <w:fldChar w:fldCharType="separate"/>
            </w:r>
            <w:r w:rsidR="00964289" w:rsidRPr="00571106">
              <w:rPr>
                <w:rStyle w:val="Hyperlink"/>
                <w:rFonts w:ascii="Book Antiqua" w:hAnsi="Book Antiqua"/>
                <w:noProof/>
                <w:webHidden/>
                <w:color w:val="auto"/>
              </w:rPr>
              <w:t>13</w:t>
            </w:r>
            <w:r w:rsidRPr="00571106">
              <w:rPr>
                <w:rStyle w:val="Hyperlink"/>
                <w:rFonts w:ascii="Book Antiqua" w:hAnsi="Book Antiqua"/>
                <w:webHidden/>
                <w:color w:val="auto"/>
              </w:rPr>
              <w:fldChar w:fldCharType="end"/>
            </w:r>
          </w:hyperlink>
        </w:p>
        <w:p w14:paraId="37E37304" w14:textId="4A82EEBD" w:rsidR="00073974" w:rsidRPr="00571106" w:rsidRDefault="00073974">
          <w:pPr>
            <w:rPr>
              <w:rFonts w:ascii="Book Antiqua" w:hAnsi="Book Antiqua"/>
            </w:rPr>
          </w:pPr>
          <w:r w:rsidRPr="00571106">
            <w:rPr>
              <w:rFonts w:ascii="Book Antiqua" w:hAnsi="Book Antiqua"/>
              <w:b/>
              <w:bCs/>
              <w:noProof/>
            </w:rPr>
            <w:fldChar w:fldCharType="end"/>
          </w:r>
        </w:p>
      </w:sdtContent>
    </w:sdt>
    <w:p w14:paraId="5352E754" w14:textId="77777777" w:rsidR="00073974" w:rsidRPr="00571106" w:rsidRDefault="00073974" w:rsidP="00C30197">
      <w:pPr>
        <w:pStyle w:val="Heading1"/>
        <w:rPr>
          <w:color w:val="auto"/>
        </w:rPr>
      </w:pPr>
      <w:bookmarkStart w:id="2" w:name="_Toc94619297"/>
    </w:p>
    <w:p w14:paraId="2E816625" w14:textId="77777777" w:rsidR="00073974" w:rsidRPr="00571106" w:rsidRDefault="00073974" w:rsidP="00C30197">
      <w:pPr>
        <w:pStyle w:val="Heading1"/>
        <w:rPr>
          <w:color w:val="auto"/>
        </w:rPr>
      </w:pPr>
    </w:p>
    <w:p w14:paraId="3538711C" w14:textId="77777777" w:rsidR="00073974" w:rsidRPr="00571106" w:rsidRDefault="00073974" w:rsidP="00C30197">
      <w:pPr>
        <w:pStyle w:val="Heading1"/>
        <w:rPr>
          <w:color w:val="auto"/>
        </w:rPr>
      </w:pPr>
    </w:p>
    <w:p w14:paraId="51580694" w14:textId="77777777" w:rsidR="00073974" w:rsidRPr="00571106" w:rsidRDefault="00073974" w:rsidP="00C30197">
      <w:pPr>
        <w:pStyle w:val="Heading1"/>
        <w:rPr>
          <w:color w:val="auto"/>
        </w:rPr>
      </w:pPr>
    </w:p>
    <w:p w14:paraId="39013994" w14:textId="77777777" w:rsidR="00073974" w:rsidRPr="00571106" w:rsidRDefault="00073974" w:rsidP="00C30197">
      <w:pPr>
        <w:pStyle w:val="Heading1"/>
        <w:rPr>
          <w:color w:val="auto"/>
        </w:rPr>
      </w:pPr>
    </w:p>
    <w:p w14:paraId="5693FEC7" w14:textId="77777777" w:rsidR="00073974" w:rsidRPr="00571106" w:rsidRDefault="00073974" w:rsidP="00C30197">
      <w:pPr>
        <w:pStyle w:val="Heading1"/>
        <w:rPr>
          <w:color w:val="auto"/>
        </w:rPr>
      </w:pPr>
    </w:p>
    <w:p w14:paraId="17EA9CFA" w14:textId="77777777" w:rsidR="00073974" w:rsidRPr="00571106" w:rsidRDefault="00073974" w:rsidP="00073974">
      <w:pPr>
        <w:rPr>
          <w:rFonts w:ascii="Book Antiqua" w:hAnsi="Book Antiqua"/>
          <w:lang w:eastAsia="en-US"/>
        </w:rPr>
      </w:pPr>
    </w:p>
    <w:p w14:paraId="06A1FA87" w14:textId="77777777" w:rsidR="00073974" w:rsidRPr="00571106" w:rsidRDefault="00073974" w:rsidP="00C30197">
      <w:pPr>
        <w:pStyle w:val="Heading1"/>
      </w:pPr>
    </w:p>
    <w:p w14:paraId="0F14C58B" w14:textId="77777777" w:rsidR="00073974" w:rsidRPr="00571106" w:rsidRDefault="00073974" w:rsidP="00C30197">
      <w:pPr>
        <w:pStyle w:val="Heading1"/>
      </w:pPr>
    </w:p>
    <w:p w14:paraId="5DBD38CB" w14:textId="77777777" w:rsidR="00AC5A98" w:rsidRPr="00571106" w:rsidRDefault="00AC5A98" w:rsidP="00AC5A98">
      <w:pPr>
        <w:rPr>
          <w:rFonts w:ascii="Book Antiqua" w:hAnsi="Book Antiqua"/>
          <w:lang w:eastAsia="en-US"/>
        </w:rPr>
      </w:pPr>
    </w:p>
    <w:p w14:paraId="3F38A1EE" w14:textId="77777777" w:rsidR="00AC5A98" w:rsidRPr="00571106" w:rsidRDefault="00AC5A98" w:rsidP="00AC5A98">
      <w:pPr>
        <w:rPr>
          <w:rFonts w:ascii="Book Antiqua" w:hAnsi="Book Antiqua"/>
          <w:lang w:eastAsia="en-US"/>
        </w:rPr>
      </w:pPr>
    </w:p>
    <w:p w14:paraId="7AA90DA9" w14:textId="77777777" w:rsidR="00AC5A98" w:rsidRPr="00571106" w:rsidRDefault="00AC5A98" w:rsidP="00AC5A98">
      <w:pPr>
        <w:rPr>
          <w:rFonts w:ascii="Book Antiqua" w:hAnsi="Book Antiqua"/>
          <w:lang w:eastAsia="en-US"/>
        </w:rPr>
      </w:pPr>
    </w:p>
    <w:p w14:paraId="427E034E" w14:textId="77777777" w:rsidR="00AC5A98" w:rsidRPr="00571106" w:rsidRDefault="00AC5A98" w:rsidP="00AC5A98">
      <w:pPr>
        <w:rPr>
          <w:rFonts w:ascii="Book Antiqua" w:hAnsi="Book Antiqua"/>
          <w:lang w:eastAsia="en-US"/>
        </w:rPr>
      </w:pPr>
    </w:p>
    <w:bookmarkEnd w:id="2"/>
    <w:p w14:paraId="6BA5BE27" w14:textId="77777777" w:rsidR="00B31553" w:rsidRPr="00F24786" w:rsidRDefault="00B31553" w:rsidP="00B31553">
      <w:pPr>
        <w:pStyle w:val="ListParagraph"/>
        <w:numPr>
          <w:ilvl w:val="0"/>
          <w:numId w:val="31"/>
        </w:numPr>
        <w:autoSpaceDE w:val="0"/>
        <w:autoSpaceDN w:val="0"/>
        <w:adjustRightInd w:val="0"/>
        <w:spacing w:after="300"/>
        <w:jc w:val="center"/>
        <w:rPr>
          <w:rFonts w:ascii="Times New Roman" w:hAnsi="Times New Roman" w:cs="Times New Roman"/>
          <w:b/>
          <w:bCs/>
          <w:sz w:val="24"/>
          <w:szCs w:val="24"/>
          <w:lang w:val="sr-Latn-RS"/>
        </w:rPr>
      </w:pPr>
      <w:r w:rsidRPr="00F24786">
        <w:rPr>
          <w:rFonts w:ascii="Times New Roman" w:hAnsi="Times New Roman" w:cs="Times New Roman"/>
          <w:b/>
          <w:bCs/>
          <w:sz w:val="24"/>
          <w:szCs w:val="24"/>
          <w:lang w:val="sr-Latn-RS"/>
        </w:rPr>
        <w:lastRenderedPageBreak/>
        <w:t>JAVNI POZIV ZA FINANSIRANJE AKTIVNOSTI NVO SEKTORA KOJI IMAJU ZA CILJ PODIZANJE NIVOA ZAPOSLENOSTI PRIPADNIKA NEVECINSKIH ZAJEDNICA I UNAPREDJIVANJE KAPACITETA NA PROMOCIJI ZASTITE PRAVA ZAJEDNICA</w:t>
      </w:r>
    </w:p>
    <w:p w14:paraId="281479DE" w14:textId="67EC3478" w:rsidR="001A486F" w:rsidRPr="00F24786" w:rsidRDefault="001A486F" w:rsidP="00EA2E18">
      <w:pPr>
        <w:pStyle w:val="Heading1"/>
        <w:ind w:left="720"/>
        <w:rPr>
          <w:rFonts w:ascii="Times New Roman" w:hAnsi="Times New Roman" w:cs="Times New Roman"/>
          <w:lang w:val="sr-Latn-RS"/>
        </w:rPr>
      </w:pPr>
    </w:p>
    <w:p w14:paraId="3493F511" w14:textId="77777777" w:rsidR="001A486F" w:rsidRPr="00F24786" w:rsidRDefault="001A486F" w:rsidP="00C30197">
      <w:pPr>
        <w:pStyle w:val="Heading2"/>
        <w:rPr>
          <w:rFonts w:ascii="Times New Roman" w:hAnsi="Times New Roman" w:cs="Times New Roman"/>
          <w:sz w:val="24"/>
          <w:szCs w:val="24"/>
          <w:lang w:val="sr-Latn-RS"/>
        </w:rPr>
      </w:pPr>
    </w:p>
    <w:p w14:paraId="4383D148" w14:textId="1B351D52" w:rsidR="00CE6B04" w:rsidRPr="00F24786" w:rsidRDefault="002365EF" w:rsidP="00C30197">
      <w:pPr>
        <w:pStyle w:val="Heading2"/>
        <w:rPr>
          <w:rFonts w:ascii="Times New Roman" w:hAnsi="Times New Roman" w:cs="Times New Roman"/>
          <w:sz w:val="24"/>
          <w:szCs w:val="24"/>
          <w:lang w:val="sr-Latn-RS"/>
        </w:rPr>
      </w:pPr>
      <w:bookmarkStart w:id="3" w:name="_Toc94619298"/>
      <w:r w:rsidRPr="00F24786">
        <w:rPr>
          <w:rFonts w:ascii="Times New Roman" w:hAnsi="Times New Roman" w:cs="Times New Roman"/>
          <w:sz w:val="24"/>
          <w:szCs w:val="24"/>
          <w:lang w:val="sr-Latn-RS"/>
        </w:rPr>
        <w:t xml:space="preserve">1.1 </w:t>
      </w:r>
      <w:r w:rsidR="00CE6B04" w:rsidRPr="00F24786">
        <w:rPr>
          <w:rFonts w:ascii="Times New Roman" w:hAnsi="Times New Roman" w:cs="Times New Roman"/>
          <w:sz w:val="24"/>
          <w:szCs w:val="24"/>
          <w:lang w:val="sr-Latn-RS"/>
        </w:rPr>
        <w:t>Probleme koj</w:t>
      </w:r>
      <w:r w:rsidR="00CA179C" w:rsidRPr="00F24786">
        <w:rPr>
          <w:rFonts w:ascii="Times New Roman" w:hAnsi="Times New Roman" w:cs="Times New Roman"/>
          <w:sz w:val="24"/>
          <w:szCs w:val="24"/>
          <w:lang w:val="sr-Latn-RS"/>
        </w:rPr>
        <w:t xml:space="preserve">i se nameravaju rešiti </w:t>
      </w:r>
      <w:r w:rsidR="00CE6B04" w:rsidRPr="00F24786">
        <w:rPr>
          <w:rFonts w:ascii="Times New Roman" w:hAnsi="Times New Roman" w:cs="Times New Roman"/>
          <w:sz w:val="24"/>
          <w:szCs w:val="24"/>
          <w:lang w:val="sr-Latn-RS"/>
        </w:rPr>
        <w:t>preko ovo</w:t>
      </w:r>
      <w:r w:rsidR="00CA179C" w:rsidRPr="00F24786">
        <w:rPr>
          <w:rFonts w:ascii="Times New Roman" w:hAnsi="Times New Roman" w:cs="Times New Roman"/>
          <w:sz w:val="24"/>
          <w:szCs w:val="24"/>
          <w:lang w:val="sr-Latn-RS"/>
        </w:rPr>
        <w:t>g</w:t>
      </w:r>
      <w:r w:rsidR="00CE6B04" w:rsidRPr="00F24786">
        <w:rPr>
          <w:rFonts w:ascii="Times New Roman" w:hAnsi="Times New Roman" w:cs="Times New Roman"/>
          <w:sz w:val="24"/>
          <w:szCs w:val="24"/>
          <w:lang w:val="sr-Latn-RS"/>
        </w:rPr>
        <w:t xml:space="preserve"> javno</w:t>
      </w:r>
      <w:r w:rsidR="00CA179C" w:rsidRPr="00F24786">
        <w:rPr>
          <w:rFonts w:ascii="Times New Roman" w:hAnsi="Times New Roman" w:cs="Times New Roman"/>
          <w:sz w:val="24"/>
          <w:szCs w:val="24"/>
          <w:lang w:val="sr-Latn-RS"/>
        </w:rPr>
        <w:t>g poziva</w:t>
      </w:r>
      <w:bookmarkEnd w:id="3"/>
      <w:bookmarkEnd w:id="1"/>
    </w:p>
    <w:p w14:paraId="7C5787E0" w14:textId="77777777" w:rsidR="00CE6B04" w:rsidRPr="00F24786" w:rsidRDefault="00CE6B04" w:rsidP="00CE6B04">
      <w:pPr>
        <w:rPr>
          <w:lang w:val="sr-Latn-RS" w:eastAsia="en-US"/>
        </w:rPr>
      </w:pPr>
    </w:p>
    <w:p w14:paraId="49662252" w14:textId="5B60932A" w:rsidR="00D73E09" w:rsidRPr="00F24786" w:rsidRDefault="00CE6B04" w:rsidP="00B31553">
      <w:pPr>
        <w:spacing w:before="60" w:after="60"/>
        <w:jc w:val="both"/>
        <w:rPr>
          <w:color w:val="0D0D0D"/>
          <w:lang w:val="sr-Latn-RS"/>
        </w:rPr>
      </w:pPr>
      <w:r w:rsidRPr="00F24786">
        <w:rPr>
          <w:lang w:val="sr-Latn-RS"/>
        </w:rPr>
        <w:t xml:space="preserve">Ovaj javni poziv za predloge </w:t>
      </w:r>
      <w:r w:rsidR="00CA179C" w:rsidRPr="00F24786">
        <w:rPr>
          <w:lang w:val="sr-Latn-RS"/>
        </w:rPr>
        <w:t xml:space="preserve">projekata </w:t>
      </w:r>
      <w:r w:rsidRPr="00F24786">
        <w:rPr>
          <w:lang w:val="sr-Latn-RS"/>
        </w:rPr>
        <w:t>organizacija civiln</w:t>
      </w:r>
      <w:r w:rsidR="00CA179C" w:rsidRPr="00F24786">
        <w:rPr>
          <w:lang w:val="sr-Latn-RS"/>
        </w:rPr>
        <w:t>og</w:t>
      </w:r>
      <w:r w:rsidR="00B31553" w:rsidRPr="00F24786">
        <w:rPr>
          <w:lang w:val="sr-Latn-RS"/>
        </w:rPr>
        <w:t xml:space="preserve"> društva ima cilj u zapоšlјаvаnju, аngаžоvаnju u prаksi i оrgаnizоvаnju оbukе sа pоsеbnim аkcеntоm nа žеnе, mlаdе, osobe sа pоsеbnim spоsоbnоstimа kао i drugе mаrginаlizоvаnе grupе u оkviru nеvеćinskih zајеdnicа kоје živе nа Kоsоvu ali i u unapređenju kapaciteta nevladinih organizacija za promociju i zaštitu prava zajednica i jačanje partnerstva i saradnje nevladinih organizacija sa drugim akterima.</w:t>
      </w:r>
    </w:p>
    <w:p w14:paraId="64B17E62" w14:textId="77777777" w:rsidR="00BA28FD" w:rsidRPr="00F24786" w:rsidRDefault="00BA28FD" w:rsidP="00BA28FD">
      <w:pPr>
        <w:autoSpaceDE w:val="0"/>
        <w:autoSpaceDN w:val="0"/>
        <w:adjustRightInd w:val="0"/>
        <w:jc w:val="both"/>
        <w:rPr>
          <w:color w:val="0D0D0D"/>
          <w:lang w:val="sr-Latn-RS"/>
        </w:rPr>
      </w:pPr>
    </w:p>
    <w:p w14:paraId="0946F17E" w14:textId="77777777" w:rsidR="00607810" w:rsidRPr="00F24786" w:rsidRDefault="00607810" w:rsidP="00607810">
      <w:pPr>
        <w:keepNext/>
        <w:keepLines/>
        <w:spacing w:before="40" w:line="259" w:lineRule="auto"/>
        <w:outlineLvl w:val="1"/>
        <w:rPr>
          <w:rFonts w:eastAsiaTheme="majorEastAsia"/>
          <w:b/>
          <w:iCs/>
          <w:color w:val="000000" w:themeColor="text1"/>
          <w:lang w:val="sr-Latn-RS" w:eastAsia="en-US"/>
        </w:rPr>
      </w:pPr>
      <w:r w:rsidRPr="00F24786">
        <w:rPr>
          <w:rFonts w:eastAsiaTheme="majorEastAsia"/>
          <w:b/>
          <w:color w:val="000000" w:themeColor="text1"/>
          <w:lang w:val="sr-Latn-RS" w:eastAsia="en-US"/>
        </w:rPr>
        <w:t>Ciljevi projekata</w:t>
      </w:r>
    </w:p>
    <w:p w14:paraId="01AB355C" w14:textId="77777777" w:rsidR="00607810" w:rsidRPr="00F24786" w:rsidRDefault="00607810" w:rsidP="00607810">
      <w:pPr>
        <w:rPr>
          <w:lang w:val="sr-Latn-RS" w:eastAsia="en-US"/>
        </w:rPr>
      </w:pPr>
    </w:p>
    <w:p w14:paraId="202AC1F2" w14:textId="77777777" w:rsidR="00607810" w:rsidRPr="00F24786" w:rsidRDefault="00607810" w:rsidP="00607810">
      <w:pPr>
        <w:spacing w:after="300"/>
        <w:jc w:val="both"/>
        <w:rPr>
          <w:lang w:val="sr-Latn-RS"/>
        </w:rPr>
      </w:pPr>
      <w:r w:rsidRPr="00F24786">
        <w:rPr>
          <w:rFonts w:eastAsiaTheme="minorHAnsi"/>
          <w:lang w:val="sr-Latn-RS" w:eastAsia="en-US"/>
        </w:rPr>
        <w:t xml:space="preserve">Organizacije civilnog društva u skladu sa ovim javnim pozivom mogu da podnesu </w:t>
      </w:r>
      <w:r w:rsidRPr="00F24786">
        <w:rPr>
          <w:lang w:val="sr-Latn-RS"/>
        </w:rPr>
        <w:t xml:space="preserve">prijave </w:t>
      </w:r>
      <w:r w:rsidRPr="00F24786">
        <w:rPr>
          <w:rFonts w:eastAsiaTheme="minorHAnsi"/>
          <w:lang w:val="sr-Latn-RS" w:eastAsia="en-US"/>
        </w:rPr>
        <w:t xml:space="preserve">sa </w:t>
      </w:r>
      <w:r w:rsidRPr="00F24786">
        <w:rPr>
          <w:lang w:val="sr-Latn-RS"/>
        </w:rPr>
        <w:t>projektima u njihovim prioritetnim oblasti, kao u nastavku:</w:t>
      </w:r>
    </w:p>
    <w:p w14:paraId="235F2B3F" w14:textId="77777777" w:rsidR="00607810" w:rsidRPr="00F24786" w:rsidRDefault="00607810" w:rsidP="00607810">
      <w:pPr>
        <w:jc w:val="both"/>
        <w:rPr>
          <w:b/>
          <w:lang w:val="sr-Latn-RS"/>
        </w:rPr>
      </w:pPr>
      <w:r w:rsidRPr="00F24786">
        <w:rPr>
          <w:b/>
          <w:lang w:val="sr-Latn-RS"/>
        </w:rPr>
        <w:t>1 .Prоgrаm finаnsirаnjа аktivnоsti usmеrеnih nа pоdizаnjе nivоа zаpоslеnоsti pripаdnikа nеvеćinskih zајеdnicа.</w:t>
      </w:r>
    </w:p>
    <w:p w14:paraId="150AE190" w14:textId="77777777" w:rsidR="00607810" w:rsidRPr="00F24786" w:rsidRDefault="00607810" w:rsidP="00607810">
      <w:pPr>
        <w:jc w:val="both"/>
        <w:rPr>
          <w:b/>
          <w:lang w:val="sr-Latn-RS"/>
        </w:rPr>
      </w:pPr>
    </w:p>
    <w:p w14:paraId="5D7C0456" w14:textId="77777777" w:rsidR="00607810" w:rsidRPr="00F24786" w:rsidRDefault="00607810" w:rsidP="00607810">
      <w:pPr>
        <w:jc w:val="both"/>
        <w:rPr>
          <w:lang w:val="sr-Latn-RS"/>
        </w:rPr>
      </w:pPr>
      <w:r w:rsidRPr="00F24786">
        <w:rPr>
          <w:lang w:val="sr-Latn-RS"/>
        </w:rPr>
        <w:t>NVО-i u sklаdu sа оvim јаvnim pоzivоm mоgu kоnkurisаti sа svојim prојеktimа/prоgrаmimа zа slеdеćе priоritеtnе оblаsti:</w:t>
      </w:r>
    </w:p>
    <w:p w14:paraId="79BF4BD4" w14:textId="77777777" w:rsidR="00607810" w:rsidRPr="00F24786" w:rsidRDefault="00607810" w:rsidP="00607810">
      <w:pPr>
        <w:pStyle w:val="ListParagraph"/>
        <w:numPr>
          <w:ilvl w:val="0"/>
          <w:numId w:val="22"/>
        </w:numPr>
        <w:spacing w:after="0" w:line="240" w:lineRule="auto"/>
        <w:rPr>
          <w:rFonts w:ascii="Times New Roman" w:hAnsi="Times New Roman" w:cs="Times New Roman"/>
          <w:sz w:val="24"/>
          <w:szCs w:val="24"/>
          <w:lang w:val="sr-Latn-RS"/>
        </w:rPr>
      </w:pPr>
      <w:r w:rsidRPr="00F24786">
        <w:rPr>
          <w:rFonts w:ascii="Times New Roman" w:hAnsi="Times New Roman" w:cs="Times New Roman"/>
          <w:sz w:val="24"/>
          <w:szCs w:val="24"/>
          <w:lang w:val="sr-Latn-RS"/>
        </w:rPr>
        <w:t>Аngаžоvаnjе priprаvnikа zа оbаvlјаnjе prаksе u rаzličitim instituciјаmа i оrgаnizаciјаmа;</w:t>
      </w:r>
    </w:p>
    <w:p w14:paraId="3ACCF622" w14:textId="77777777" w:rsidR="00607810" w:rsidRPr="00F24786" w:rsidRDefault="00607810" w:rsidP="00607810">
      <w:pPr>
        <w:pStyle w:val="ListParagraph"/>
        <w:numPr>
          <w:ilvl w:val="0"/>
          <w:numId w:val="22"/>
        </w:numPr>
        <w:spacing w:after="0" w:line="240" w:lineRule="auto"/>
        <w:rPr>
          <w:rFonts w:ascii="Times New Roman" w:hAnsi="Times New Roman" w:cs="Times New Roman"/>
          <w:sz w:val="24"/>
          <w:szCs w:val="24"/>
          <w:lang w:val="sr-Latn-RS"/>
        </w:rPr>
      </w:pPr>
      <w:r w:rsidRPr="00F24786">
        <w:rPr>
          <w:rFonts w:ascii="Times New Roman" w:hAnsi="Times New Roman" w:cs="Times New Roman"/>
          <w:sz w:val="24"/>
          <w:szCs w:val="24"/>
          <w:lang w:val="sr-Latn-RS"/>
        </w:rPr>
        <w:t>Оrgаnizаciја obuka zа mеkе vеštinе (soft skills);</w:t>
      </w:r>
    </w:p>
    <w:p w14:paraId="640B4267" w14:textId="77777777" w:rsidR="00607810" w:rsidRPr="00F24786" w:rsidRDefault="00607810" w:rsidP="00607810">
      <w:pPr>
        <w:pStyle w:val="ListParagraph"/>
        <w:numPr>
          <w:ilvl w:val="0"/>
          <w:numId w:val="22"/>
        </w:numPr>
        <w:spacing w:after="0" w:line="240" w:lineRule="auto"/>
        <w:rPr>
          <w:rFonts w:ascii="Times New Roman" w:hAnsi="Times New Roman" w:cs="Times New Roman"/>
          <w:sz w:val="24"/>
          <w:szCs w:val="24"/>
          <w:lang w:val="sr-Latn-RS"/>
        </w:rPr>
      </w:pPr>
      <w:r w:rsidRPr="00F24786">
        <w:rPr>
          <w:rFonts w:ascii="Times New Roman" w:hAnsi="Times New Roman" w:cs="Times New Roman"/>
          <w:sz w:val="24"/>
          <w:szCs w:val="24"/>
          <w:lang w:val="sr-Latn-RS"/>
        </w:rPr>
        <w:t>Prоfеsiоnаlnо umrеžаvаnjе;</w:t>
      </w:r>
    </w:p>
    <w:p w14:paraId="43DD9477" w14:textId="0FD0DB05" w:rsidR="00607810" w:rsidRPr="00F24786" w:rsidRDefault="00607810" w:rsidP="00F4713B">
      <w:pPr>
        <w:pStyle w:val="ListParagraph"/>
        <w:numPr>
          <w:ilvl w:val="0"/>
          <w:numId w:val="22"/>
        </w:numPr>
        <w:spacing w:after="0" w:line="240" w:lineRule="auto"/>
        <w:rPr>
          <w:rFonts w:ascii="Times New Roman" w:hAnsi="Times New Roman" w:cs="Times New Roman"/>
          <w:sz w:val="24"/>
          <w:szCs w:val="24"/>
          <w:lang w:val="sr-Latn-RS"/>
        </w:rPr>
      </w:pPr>
      <w:r w:rsidRPr="00F24786">
        <w:rPr>
          <w:rFonts w:ascii="Times New Roman" w:hAnsi="Times New Roman" w:cs="Times New Roman"/>
          <w:sz w:val="24"/>
          <w:szCs w:val="24"/>
          <w:lang w:val="sr-Latn-RS"/>
        </w:rPr>
        <w:t>Оbuke zа rаzličitе оblаsti zаnаtstvа, uklјučuјući аli nе оgrаničаvајući sе nа оbuku zа frizеrе, krојаčе, stоlаrе, аutоmеhаničаrе i dr., kао i аngаžоvаnj</w:t>
      </w:r>
      <w:r w:rsidR="00F4713B" w:rsidRPr="00F24786">
        <w:rPr>
          <w:rFonts w:ascii="Times New Roman" w:hAnsi="Times New Roman" w:cs="Times New Roman"/>
          <w:sz w:val="24"/>
          <w:szCs w:val="24"/>
          <w:lang w:val="sr-Latn-RS"/>
        </w:rPr>
        <w:t xml:space="preserve">е priprаvnikа u оvim pоslоvimа. </w:t>
      </w:r>
    </w:p>
    <w:p w14:paraId="5A6F0FEE" w14:textId="77777777" w:rsidR="00F4713B" w:rsidRPr="00F24786" w:rsidRDefault="00F4713B" w:rsidP="00F4713B">
      <w:pPr>
        <w:pStyle w:val="ListParagraph"/>
        <w:spacing w:after="0" w:line="240" w:lineRule="auto"/>
        <w:rPr>
          <w:rFonts w:ascii="Times New Roman" w:hAnsi="Times New Roman" w:cs="Times New Roman"/>
          <w:sz w:val="24"/>
          <w:szCs w:val="24"/>
          <w:lang w:val="sr-Latn-RS"/>
        </w:rPr>
      </w:pPr>
    </w:p>
    <w:p w14:paraId="26956F40" w14:textId="77777777" w:rsidR="00607810" w:rsidRPr="00F24786" w:rsidRDefault="00607810" w:rsidP="00607810">
      <w:pPr>
        <w:jc w:val="both"/>
        <w:rPr>
          <w:b/>
          <w:lang w:val="sr-Latn-RS"/>
        </w:rPr>
      </w:pPr>
      <w:r w:rsidRPr="00F24786">
        <w:rPr>
          <w:b/>
          <w:lang w:val="sr-Latn-RS"/>
        </w:rPr>
        <w:t>2. Unapređenje kapaciteta nevladinih organizacija za promociju i zaštitu prava zajednica i jačanje partnerstva i saradnje nevladinih organizacija sa drugim akterima, posebno sa vladinim institucijama koje deluju u oblasti promocije i zaštite prava zajednica</w:t>
      </w:r>
    </w:p>
    <w:p w14:paraId="4DD9B1CE" w14:textId="77777777" w:rsidR="00607810" w:rsidRPr="00F24786" w:rsidRDefault="00607810" w:rsidP="00607810">
      <w:pPr>
        <w:jc w:val="both"/>
        <w:rPr>
          <w:lang w:val="sr-Latn-RS"/>
        </w:rPr>
      </w:pPr>
      <w:r w:rsidRPr="00F24786">
        <w:rPr>
          <w:lang w:val="sr-Latn-RS"/>
        </w:rPr>
        <w:t>NVО-i u sklаdu sа оvim јаvnim pоzivоm mоgu kоnkurisаti sа svојim prојеktimа/prоgrаmimа zа slеdеćе priоritеtnе оblаsti:</w:t>
      </w:r>
    </w:p>
    <w:p w14:paraId="33871795" w14:textId="77777777" w:rsidR="00607810" w:rsidRPr="00F24786" w:rsidRDefault="00607810" w:rsidP="00607810">
      <w:pPr>
        <w:pStyle w:val="ListParagraph"/>
        <w:numPr>
          <w:ilvl w:val="0"/>
          <w:numId w:val="33"/>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Posvećenost rešavanju jedne ili više oblasti od interesa zajednice;</w:t>
      </w:r>
    </w:p>
    <w:p w14:paraId="60A0909C" w14:textId="77777777" w:rsidR="00607810" w:rsidRPr="00F24786" w:rsidRDefault="00607810" w:rsidP="00607810">
      <w:pPr>
        <w:pStyle w:val="ListParagraph"/>
        <w:numPr>
          <w:ilvl w:val="0"/>
          <w:numId w:val="33"/>
        </w:numPr>
        <w:spacing w:after="200" w:line="276"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Promovisanje i podizanje nivoa saradnje između pripadnika zajednica koje žive na Kosovu, kroz organizovanje zajedničkih aktivnosti od strane nevladinih organizacija, odnosno projekata.</w:t>
      </w:r>
    </w:p>
    <w:p w14:paraId="0AD89694" w14:textId="77777777" w:rsidR="00607810" w:rsidRPr="00F24786" w:rsidRDefault="00607810" w:rsidP="00607810">
      <w:pPr>
        <w:pStyle w:val="ListParagraph"/>
        <w:numPr>
          <w:ilvl w:val="0"/>
          <w:numId w:val="33"/>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Povećana pažnja na pitanja koja se odnose na žene ili mlade iz zajednica (na primjer, veći stepen uključenosti žena ili mladih u obrazovne aktivnosti, jednake mogućnosti žena pri zapošljavanju, zastupljenost žena i mladih u zajednicama, itd.).</w:t>
      </w:r>
    </w:p>
    <w:p w14:paraId="32156071" w14:textId="5A355175" w:rsidR="00607810" w:rsidRPr="00F24786" w:rsidRDefault="00607810" w:rsidP="00607810">
      <w:pPr>
        <w:pStyle w:val="ListParagraph"/>
        <w:numPr>
          <w:ilvl w:val="0"/>
          <w:numId w:val="33"/>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lastRenderedPageBreak/>
        <w:t>Pojačano sprovođenje zaštite prava zajednica u jednoj ili više oblasti, odnosno nediskriminacija, sigurnost i sloboda kretanja, prava na identite</w:t>
      </w:r>
      <w:r w:rsidR="00571106" w:rsidRPr="00F24786">
        <w:rPr>
          <w:rFonts w:ascii="Times New Roman" w:hAnsi="Times New Roman" w:cs="Times New Roman"/>
          <w:sz w:val="24"/>
          <w:szCs w:val="24"/>
          <w:lang w:val="sr-Latn-RS"/>
        </w:rPr>
        <w:t>t, kulturu i veru, jezik</w:t>
      </w:r>
      <w:r w:rsidRPr="00F24786">
        <w:rPr>
          <w:rFonts w:ascii="Times New Roman" w:hAnsi="Times New Roman" w:cs="Times New Roman"/>
          <w:sz w:val="24"/>
          <w:szCs w:val="24"/>
          <w:lang w:val="sr-Latn-RS"/>
        </w:rPr>
        <w:t>, pristup obrazovanju, ekonomskim i društvenim mogućnostima, zdravstvu i zastupanje;</w:t>
      </w:r>
    </w:p>
    <w:p w14:paraId="79219D1F" w14:textId="77777777" w:rsidR="00607810" w:rsidRPr="00F24786" w:rsidRDefault="00607810" w:rsidP="00607810">
      <w:pPr>
        <w:pStyle w:val="ListParagraph"/>
        <w:numPr>
          <w:ilvl w:val="0"/>
          <w:numId w:val="33"/>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Povećana implementacija vladinih strategija i akcija koje se bave ili utiču na zajednice;</w:t>
      </w:r>
    </w:p>
    <w:p w14:paraId="311AC7C9" w14:textId="56DF4C13" w:rsidR="00861965" w:rsidRPr="00F24786" w:rsidRDefault="00861965" w:rsidP="001A486F">
      <w:pPr>
        <w:autoSpaceDE w:val="0"/>
        <w:autoSpaceDN w:val="0"/>
        <w:adjustRightInd w:val="0"/>
        <w:spacing w:after="300"/>
        <w:jc w:val="both"/>
        <w:rPr>
          <w:rFonts w:eastAsiaTheme="minorHAnsi"/>
          <w:bCs/>
          <w:color w:val="000000"/>
          <w:lang w:val="sr-Latn-RS" w:eastAsia="en-US"/>
        </w:rPr>
      </w:pPr>
    </w:p>
    <w:p w14:paraId="49BAEC79" w14:textId="72EE0AA1" w:rsidR="001A486F" w:rsidRPr="00F24786" w:rsidRDefault="001A486F" w:rsidP="001A486F">
      <w:pPr>
        <w:autoSpaceDE w:val="0"/>
        <w:autoSpaceDN w:val="0"/>
        <w:adjustRightInd w:val="0"/>
        <w:spacing w:after="300"/>
        <w:jc w:val="both"/>
        <w:rPr>
          <w:rFonts w:eastAsiaTheme="minorHAnsi"/>
          <w:b/>
          <w:bCs/>
          <w:color w:val="000000"/>
          <w:lang w:val="sr-Latn-RS" w:eastAsia="en-US"/>
        </w:rPr>
      </w:pPr>
      <w:r w:rsidRPr="00F24786">
        <w:rPr>
          <w:rFonts w:eastAsiaTheme="minorHAnsi"/>
          <w:bCs/>
          <w:color w:val="000000"/>
          <w:lang w:val="sr-Latn-RS" w:eastAsia="en-US"/>
        </w:rPr>
        <w:t xml:space="preserve">Organizacije civilnog društva mogu aplicirati samo za jedan od ova tri cilja i mogu izabrati jedan ili više podciljeva. </w:t>
      </w:r>
      <w:r w:rsidRPr="00F24786">
        <w:rPr>
          <w:rFonts w:eastAsiaTheme="minorHAnsi"/>
          <w:b/>
          <w:bCs/>
          <w:color w:val="000000"/>
          <w:lang w:val="sr-Latn-RS" w:eastAsia="en-US"/>
        </w:rPr>
        <w:t>Organizacije se mogu prijaviti sa najviše 1 projektom na ovaj poziv.</w:t>
      </w:r>
    </w:p>
    <w:p w14:paraId="628A1E56" w14:textId="02AC9927" w:rsidR="00607810" w:rsidRPr="00F24786" w:rsidRDefault="00607810" w:rsidP="00607810">
      <w:pPr>
        <w:jc w:val="both"/>
        <w:rPr>
          <w:lang w:val="sr-Latn-RS"/>
        </w:rPr>
      </w:pPr>
      <w:r w:rsidRPr="00F24786">
        <w:rPr>
          <w:lang w:val="sr-Latn-RS"/>
        </w:rPr>
        <w:t>Pеriоd sprovođenja prојеktа је nајvišе sest (6) mеsеci.</w:t>
      </w:r>
    </w:p>
    <w:p w14:paraId="5CD495F7" w14:textId="77777777" w:rsidR="00607810" w:rsidRPr="00F24786" w:rsidRDefault="00607810" w:rsidP="001A486F">
      <w:pPr>
        <w:autoSpaceDE w:val="0"/>
        <w:autoSpaceDN w:val="0"/>
        <w:adjustRightInd w:val="0"/>
        <w:spacing w:after="300"/>
        <w:jc w:val="both"/>
        <w:rPr>
          <w:rFonts w:eastAsiaTheme="minorHAnsi"/>
          <w:bCs/>
          <w:color w:val="000000"/>
          <w:lang w:val="sr-Latn-RS" w:eastAsia="en-US"/>
        </w:rPr>
      </w:pPr>
    </w:p>
    <w:p w14:paraId="5CC0B79F" w14:textId="3F68DE20" w:rsidR="001A486F" w:rsidRPr="00F24786" w:rsidRDefault="001A486F" w:rsidP="001A486F">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Prilikom realizacije projektnih aktivnosti, podnosilac prijave mora da obezbedi da se ista zasniva na principu jednakih mogućnosti, rodne ravnopravnosti i nediskriminacije, kao i da razvija aktivnosti u skladu sa</w:t>
      </w:r>
      <w:r w:rsidR="00861965" w:rsidRPr="00F24786">
        <w:rPr>
          <w:rFonts w:eastAsiaTheme="minorHAnsi"/>
          <w:bCs/>
          <w:color w:val="000000"/>
          <w:lang w:val="sr-Latn-RS" w:eastAsia="en-US"/>
        </w:rPr>
        <w:t xml:space="preserve"> potrebama zajednice i građana.</w:t>
      </w:r>
    </w:p>
    <w:p w14:paraId="7EC51E68" w14:textId="37B6E97C" w:rsidR="001A486F" w:rsidRPr="00F24786" w:rsidRDefault="001A486F" w:rsidP="008435E4">
      <w:pPr>
        <w:pStyle w:val="Heading2"/>
        <w:numPr>
          <w:ilvl w:val="1"/>
          <w:numId w:val="31"/>
        </w:numPr>
        <w:rPr>
          <w:rFonts w:ascii="Times New Roman" w:eastAsiaTheme="minorHAnsi" w:hAnsi="Times New Roman" w:cs="Times New Roman"/>
          <w:sz w:val="24"/>
          <w:szCs w:val="24"/>
          <w:lang w:val="sr-Latn-RS"/>
        </w:rPr>
      </w:pPr>
      <w:bookmarkStart w:id="4" w:name="_Toc94619300"/>
      <w:r w:rsidRPr="00F24786">
        <w:rPr>
          <w:rFonts w:ascii="Times New Roman" w:eastAsiaTheme="minorHAnsi" w:hAnsi="Times New Roman" w:cs="Times New Roman"/>
          <w:sz w:val="24"/>
          <w:szCs w:val="24"/>
          <w:lang w:val="sr-Latn-RS"/>
        </w:rPr>
        <w:t>Planirane vrednosti finansijske podrške za projekte i ukupni poziv</w:t>
      </w:r>
      <w:bookmarkEnd w:id="4"/>
    </w:p>
    <w:p w14:paraId="5418CC85" w14:textId="77777777" w:rsidR="008435E4" w:rsidRPr="00F24786" w:rsidRDefault="008435E4" w:rsidP="008435E4">
      <w:pPr>
        <w:pStyle w:val="ListParagraph"/>
        <w:rPr>
          <w:rFonts w:ascii="Times New Roman" w:hAnsi="Times New Roman" w:cs="Times New Roman"/>
          <w:sz w:val="24"/>
          <w:szCs w:val="24"/>
          <w:lang w:val="sr-Latn-RS"/>
        </w:rPr>
      </w:pPr>
    </w:p>
    <w:p w14:paraId="58CE12E1" w14:textId="4372A44A" w:rsidR="001A486F" w:rsidRPr="00F24786" w:rsidRDefault="001A486F" w:rsidP="001A486F">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Pla</w:t>
      </w:r>
      <w:r w:rsidR="00607810" w:rsidRPr="00F24786">
        <w:rPr>
          <w:rFonts w:eastAsiaTheme="minorHAnsi"/>
          <w:bCs/>
          <w:color w:val="000000"/>
          <w:lang w:val="sr-Latn-RS" w:eastAsia="en-US"/>
        </w:rPr>
        <w:t>n</w:t>
      </w:r>
      <w:r w:rsidR="00E601AE" w:rsidRPr="00F24786">
        <w:rPr>
          <w:rFonts w:eastAsiaTheme="minorHAnsi"/>
          <w:bCs/>
          <w:color w:val="000000"/>
          <w:lang w:val="sr-Latn-RS" w:eastAsia="en-US"/>
        </w:rPr>
        <w:t xml:space="preserve">irana vrednost </w:t>
      </w:r>
      <w:r w:rsidR="00E601AE" w:rsidRPr="003C450A">
        <w:rPr>
          <w:rFonts w:eastAsiaTheme="minorHAnsi"/>
          <w:bCs/>
          <w:color w:val="000000"/>
          <w:lang w:val="sr-Latn-RS" w:eastAsia="en-US"/>
        </w:rPr>
        <w:t xml:space="preserve">poziva je oko </w:t>
      </w:r>
      <w:r w:rsidR="00F4713B" w:rsidRPr="003C450A">
        <w:rPr>
          <w:rFonts w:eastAsiaTheme="minorHAnsi"/>
          <w:bCs/>
          <w:color w:val="000000"/>
          <w:lang w:val="sr-Latn-RS" w:eastAsia="en-US"/>
        </w:rPr>
        <w:t>20</w:t>
      </w:r>
      <w:r w:rsidR="00F93CC8" w:rsidRPr="003C450A">
        <w:rPr>
          <w:rFonts w:eastAsiaTheme="minorHAnsi"/>
          <w:bCs/>
          <w:color w:val="000000"/>
          <w:lang w:val="sr-Latn-RS" w:eastAsia="en-US"/>
        </w:rPr>
        <w:t>0</w:t>
      </w:r>
      <w:r w:rsidRPr="003C450A">
        <w:rPr>
          <w:rFonts w:eastAsiaTheme="minorHAnsi"/>
          <w:bCs/>
          <w:color w:val="000000"/>
          <w:lang w:val="sr-Latn-RS" w:eastAsia="en-US"/>
        </w:rPr>
        <w:t>.000,00 €. Minimalni i maksimalni iznos podrške za svaki cilj je kao u sledećoj tabeli.</w:t>
      </w:r>
    </w:p>
    <w:p w14:paraId="592B9A41" w14:textId="1D51557A" w:rsidR="00861965" w:rsidRPr="00F24786" w:rsidRDefault="00861965" w:rsidP="00861965">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 xml:space="preserve">Projekti će biti finansirani u zbiru od 100 odsto ukupnih prihvatljivih troškova projekta. Podnosioci zahteva i potencijalni partneri imaju pravo da obezbede sufinansiranje iz drugih (javnih ili privatnih) izvora finansiranja. </w:t>
      </w:r>
    </w:p>
    <w:tbl>
      <w:tblPr>
        <w:tblStyle w:val="TableGrid"/>
        <w:tblW w:w="0" w:type="auto"/>
        <w:tblLook w:val="04A0" w:firstRow="1" w:lastRow="0" w:firstColumn="1" w:lastColumn="0" w:noHBand="0" w:noVBand="1"/>
      </w:tblPr>
      <w:tblGrid>
        <w:gridCol w:w="6295"/>
        <w:gridCol w:w="1530"/>
        <w:gridCol w:w="1525"/>
      </w:tblGrid>
      <w:tr w:rsidR="001A486F" w:rsidRPr="00F24786" w14:paraId="520B2BCB" w14:textId="77777777" w:rsidTr="00607810">
        <w:trPr>
          <w:trHeight w:val="278"/>
        </w:trPr>
        <w:tc>
          <w:tcPr>
            <w:tcW w:w="6295" w:type="dxa"/>
            <w:shd w:val="clear" w:color="auto" w:fill="D9D9D9" w:themeFill="background1" w:themeFillShade="D9"/>
            <w:vAlign w:val="center"/>
          </w:tcPr>
          <w:p w14:paraId="74B735A6" w14:textId="77777777" w:rsidR="001A486F" w:rsidRPr="00F24786" w:rsidRDefault="001A486F" w:rsidP="001A486F">
            <w:pPr>
              <w:autoSpaceDE w:val="0"/>
              <w:autoSpaceDN w:val="0"/>
              <w:adjustRightInd w:val="0"/>
              <w:rPr>
                <w:rFonts w:eastAsiaTheme="minorHAnsi"/>
                <w:b/>
                <w:color w:val="000000"/>
                <w:lang w:val="sr-Latn-RS" w:eastAsia="en-US"/>
              </w:rPr>
            </w:pPr>
            <w:r w:rsidRPr="00F24786">
              <w:rPr>
                <w:rFonts w:eastAsiaTheme="minorHAnsi"/>
                <w:b/>
                <w:color w:val="000000"/>
                <w:lang w:val="sr-Latn-RS" w:eastAsia="en-US"/>
              </w:rPr>
              <w:t>Ciljevi</w:t>
            </w:r>
          </w:p>
        </w:tc>
        <w:tc>
          <w:tcPr>
            <w:tcW w:w="1530" w:type="dxa"/>
            <w:shd w:val="clear" w:color="auto" w:fill="D9D9D9" w:themeFill="background1" w:themeFillShade="D9"/>
          </w:tcPr>
          <w:p w14:paraId="3392216F" w14:textId="77777777" w:rsidR="001A486F" w:rsidRPr="00F24786" w:rsidRDefault="001A486F" w:rsidP="001A486F">
            <w:pPr>
              <w:autoSpaceDE w:val="0"/>
              <w:autoSpaceDN w:val="0"/>
              <w:adjustRightInd w:val="0"/>
              <w:jc w:val="center"/>
              <w:rPr>
                <w:rFonts w:eastAsiaTheme="minorHAnsi"/>
                <w:b/>
                <w:color w:val="000000"/>
                <w:lang w:val="sr-Latn-RS" w:eastAsia="en-US"/>
              </w:rPr>
            </w:pPr>
            <w:r w:rsidRPr="00F24786">
              <w:rPr>
                <w:rFonts w:eastAsiaTheme="minorHAnsi"/>
                <w:b/>
                <w:color w:val="000000"/>
                <w:lang w:val="sr-Latn-RS" w:eastAsia="en-US"/>
              </w:rPr>
              <w:t>Minimalni iznos</w:t>
            </w:r>
          </w:p>
        </w:tc>
        <w:tc>
          <w:tcPr>
            <w:tcW w:w="1525" w:type="dxa"/>
            <w:shd w:val="clear" w:color="auto" w:fill="D9D9D9" w:themeFill="background1" w:themeFillShade="D9"/>
          </w:tcPr>
          <w:p w14:paraId="08196A2E" w14:textId="77777777" w:rsidR="001A486F" w:rsidRPr="00F24786" w:rsidRDefault="001A486F" w:rsidP="001A486F">
            <w:pPr>
              <w:autoSpaceDE w:val="0"/>
              <w:autoSpaceDN w:val="0"/>
              <w:adjustRightInd w:val="0"/>
              <w:jc w:val="center"/>
              <w:rPr>
                <w:rFonts w:eastAsiaTheme="minorHAnsi"/>
                <w:b/>
                <w:color w:val="000000"/>
                <w:lang w:val="sr-Latn-RS" w:eastAsia="en-US"/>
              </w:rPr>
            </w:pPr>
            <w:r w:rsidRPr="00F24786">
              <w:rPr>
                <w:rFonts w:eastAsiaTheme="minorHAnsi"/>
                <w:b/>
                <w:color w:val="000000"/>
                <w:lang w:val="sr-Latn-RS" w:eastAsia="en-US"/>
              </w:rPr>
              <w:t>Maksimalni iznos</w:t>
            </w:r>
          </w:p>
        </w:tc>
      </w:tr>
      <w:tr w:rsidR="00607810" w:rsidRPr="00F24786" w14:paraId="0693B39A" w14:textId="77777777" w:rsidTr="000630BF">
        <w:trPr>
          <w:trHeight w:val="773"/>
        </w:trPr>
        <w:tc>
          <w:tcPr>
            <w:tcW w:w="6295" w:type="dxa"/>
          </w:tcPr>
          <w:p w14:paraId="119BF6B9" w14:textId="552DFA6C" w:rsidR="00607810" w:rsidRPr="00F24786" w:rsidRDefault="00607810" w:rsidP="00F4713B">
            <w:pPr>
              <w:pStyle w:val="ListParagraph"/>
              <w:numPr>
                <w:ilvl w:val="0"/>
                <w:numId w:val="41"/>
              </w:numPr>
              <w:autoSpaceDE w:val="0"/>
              <w:autoSpaceDN w:val="0"/>
              <w:adjustRightInd w:val="0"/>
              <w:spacing w:after="300"/>
              <w:jc w:val="both"/>
              <w:rPr>
                <w:rFonts w:ascii="Times New Roman" w:hAnsi="Times New Roman" w:cs="Times New Roman"/>
                <w:bCs/>
                <w:color w:val="000000"/>
                <w:sz w:val="24"/>
                <w:szCs w:val="24"/>
                <w:lang w:val="sr-Latn-RS"/>
              </w:rPr>
            </w:pPr>
            <w:r w:rsidRPr="00F24786">
              <w:rPr>
                <w:rFonts w:ascii="Times New Roman" w:hAnsi="Times New Roman" w:cs="Times New Roman"/>
                <w:b/>
                <w:sz w:val="24"/>
                <w:szCs w:val="24"/>
                <w:lang w:val="sr-Latn-RS"/>
              </w:rPr>
              <w:t>Prоgrаm finаnsirаnjа аktivnоsti usmеrеnih nа pоdizаnjе nivоа zаpоslеnоsti pripаdnikа nеvеćinskih zајеdnicа</w:t>
            </w:r>
          </w:p>
        </w:tc>
        <w:tc>
          <w:tcPr>
            <w:tcW w:w="1530" w:type="dxa"/>
            <w:vAlign w:val="center"/>
          </w:tcPr>
          <w:p w14:paraId="2754C0DE" w14:textId="4FC8DFF8" w:rsidR="00607810" w:rsidRPr="00F24786" w:rsidRDefault="00607810" w:rsidP="00231E23">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5,000.00 evra</w:t>
            </w:r>
          </w:p>
        </w:tc>
        <w:tc>
          <w:tcPr>
            <w:tcW w:w="1525" w:type="dxa"/>
            <w:vAlign w:val="center"/>
          </w:tcPr>
          <w:p w14:paraId="7977DE2F" w14:textId="3A3C1B1A" w:rsidR="00607810" w:rsidRPr="00F24786" w:rsidRDefault="00607810" w:rsidP="00231E23">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10,000.00 evra</w:t>
            </w:r>
          </w:p>
        </w:tc>
      </w:tr>
      <w:tr w:rsidR="00811027" w:rsidRPr="00F24786" w14:paraId="33B40F40" w14:textId="77777777" w:rsidTr="00F50C01">
        <w:trPr>
          <w:trHeight w:val="683"/>
        </w:trPr>
        <w:tc>
          <w:tcPr>
            <w:tcW w:w="6295" w:type="dxa"/>
          </w:tcPr>
          <w:p w14:paraId="6B5DDE9A" w14:textId="68A46148" w:rsidR="00811027" w:rsidRPr="00F24786" w:rsidRDefault="00811027" w:rsidP="00F4713B">
            <w:pPr>
              <w:pStyle w:val="ListParagraph"/>
              <w:numPr>
                <w:ilvl w:val="0"/>
                <w:numId w:val="41"/>
              </w:numPr>
              <w:autoSpaceDE w:val="0"/>
              <w:autoSpaceDN w:val="0"/>
              <w:adjustRightInd w:val="0"/>
              <w:spacing w:after="300"/>
              <w:jc w:val="both"/>
              <w:rPr>
                <w:rFonts w:ascii="Times New Roman" w:hAnsi="Times New Roman" w:cs="Times New Roman"/>
                <w:b/>
                <w:bCs/>
                <w:color w:val="000000"/>
                <w:sz w:val="24"/>
                <w:szCs w:val="24"/>
                <w:lang w:val="sr-Latn-RS"/>
              </w:rPr>
            </w:pPr>
            <w:r w:rsidRPr="00F24786">
              <w:rPr>
                <w:rFonts w:ascii="Times New Roman" w:hAnsi="Times New Roman" w:cs="Times New Roman"/>
                <w:b/>
                <w:bCs/>
                <w:color w:val="000000"/>
                <w:sz w:val="24"/>
                <w:szCs w:val="24"/>
                <w:lang w:val="sr-Latn-RS"/>
              </w:rPr>
              <w:t>Napredovanje i proširenje regionalnog društveno-ekonomskog razvoja:</w:t>
            </w:r>
          </w:p>
        </w:tc>
        <w:tc>
          <w:tcPr>
            <w:tcW w:w="1530" w:type="dxa"/>
            <w:vAlign w:val="center"/>
          </w:tcPr>
          <w:p w14:paraId="0B31BAFA" w14:textId="5DFE6DA4" w:rsidR="00811027" w:rsidRPr="00F24786" w:rsidRDefault="00811027" w:rsidP="00231E23">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5,000.00 evra</w:t>
            </w:r>
          </w:p>
        </w:tc>
        <w:tc>
          <w:tcPr>
            <w:tcW w:w="1525" w:type="dxa"/>
            <w:vAlign w:val="center"/>
          </w:tcPr>
          <w:p w14:paraId="0DDEB435" w14:textId="7E730DC5" w:rsidR="00811027" w:rsidRPr="00F24786" w:rsidRDefault="00811027" w:rsidP="00231E23">
            <w:pPr>
              <w:autoSpaceDE w:val="0"/>
              <w:autoSpaceDN w:val="0"/>
              <w:adjustRightInd w:val="0"/>
              <w:spacing w:after="300"/>
              <w:jc w:val="both"/>
              <w:rPr>
                <w:rFonts w:eastAsiaTheme="minorHAnsi"/>
                <w:bCs/>
                <w:color w:val="000000"/>
                <w:lang w:val="sr-Latn-RS" w:eastAsia="en-US"/>
              </w:rPr>
            </w:pPr>
            <w:r w:rsidRPr="00F24786">
              <w:rPr>
                <w:rFonts w:eastAsiaTheme="minorHAnsi"/>
                <w:bCs/>
                <w:color w:val="000000"/>
                <w:lang w:val="sr-Latn-RS" w:eastAsia="en-US"/>
              </w:rPr>
              <w:t>10,000.00 evra</w:t>
            </w:r>
          </w:p>
        </w:tc>
      </w:tr>
    </w:tbl>
    <w:p w14:paraId="2E8BFE17" w14:textId="77777777" w:rsidR="0024249C" w:rsidRPr="00F24786" w:rsidRDefault="0024249C" w:rsidP="009004EE">
      <w:pPr>
        <w:autoSpaceDE w:val="0"/>
        <w:autoSpaceDN w:val="0"/>
        <w:adjustRightInd w:val="0"/>
        <w:jc w:val="both"/>
        <w:rPr>
          <w:color w:val="0D0D0D"/>
          <w:lang w:val="sr-Latn-RS"/>
        </w:rPr>
      </w:pPr>
    </w:p>
    <w:p w14:paraId="206702D4" w14:textId="77777777" w:rsidR="001A486F" w:rsidRPr="00F24786" w:rsidRDefault="001A486F" w:rsidP="00C30197">
      <w:pPr>
        <w:pStyle w:val="Heading1"/>
        <w:rPr>
          <w:rFonts w:ascii="Times New Roman" w:hAnsi="Times New Roman" w:cs="Times New Roman"/>
          <w:lang w:val="sr-Latn-RS"/>
        </w:rPr>
      </w:pPr>
    </w:p>
    <w:p w14:paraId="715EEEC9" w14:textId="1EFA6F35" w:rsidR="0024249C" w:rsidRPr="00F24786" w:rsidRDefault="0024249C" w:rsidP="00586989">
      <w:pPr>
        <w:pStyle w:val="Heading1"/>
        <w:numPr>
          <w:ilvl w:val="0"/>
          <w:numId w:val="31"/>
        </w:numPr>
        <w:rPr>
          <w:rFonts w:ascii="Times New Roman" w:hAnsi="Times New Roman" w:cs="Times New Roman"/>
          <w:lang w:val="sr-Latn-RS"/>
        </w:rPr>
      </w:pPr>
      <w:bookmarkStart w:id="5" w:name="_Toc516659712"/>
      <w:bookmarkStart w:id="6" w:name="_Toc63927415"/>
      <w:bookmarkStart w:id="7" w:name="_Toc94619301"/>
      <w:r w:rsidRPr="00F24786">
        <w:rPr>
          <w:rFonts w:ascii="Times New Roman" w:eastAsiaTheme="minorHAnsi" w:hAnsi="Times New Roman" w:cs="Times New Roman"/>
          <w:lang w:val="sr-Latn-RS"/>
        </w:rPr>
        <w:t>Formalni uslovi javnog poziva</w:t>
      </w:r>
      <w:bookmarkEnd w:id="5"/>
      <w:bookmarkEnd w:id="6"/>
      <w:bookmarkEnd w:id="7"/>
    </w:p>
    <w:p w14:paraId="4C5DDE16" w14:textId="2E078880" w:rsidR="00BA28FD" w:rsidRPr="00F24786" w:rsidRDefault="00BA28FD" w:rsidP="0024249C">
      <w:pPr>
        <w:pStyle w:val="Heading1"/>
        <w:ind w:left="360"/>
        <w:rPr>
          <w:rFonts w:ascii="Times New Roman" w:hAnsi="Times New Roman" w:cs="Times New Roman"/>
          <w:lang w:val="sr-Latn-RS"/>
        </w:rPr>
      </w:pPr>
    </w:p>
    <w:p w14:paraId="25AF255F" w14:textId="0D0635BB" w:rsidR="0024249C" w:rsidRPr="00F24786" w:rsidRDefault="00C450DA" w:rsidP="00073974">
      <w:pPr>
        <w:pStyle w:val="Heading2"/>
        <w:rPr>
          <w:rFonts w:ascii="Times New Roman" w:hAnsi="Times New Roman" w:cs="Times New Roman"/>
          <w:sz w:val="24"/>
          <w:szCs w:val="24"/>
          <w:lang w:val="sr-Latn-RS"/>
        </w:rPr>
      </w:pPr>
      <w:bookmarkStart w:id="8" w:name="_Toc94619302"/>
      <w:r w:rsidRPr="00F24786">
        <w:rPr>
          <w:rFonts w:ascii="Times New Roman" w:hAnsi="Times New Roman" w:cs="Times New Roman"/>
          <w:sz w:val="24"/>
          <w:szCs w:val="24"/>
          <w:lang w:val="sr-Latn-RS"/>
        </w:rPr>
        <w:t xml:space="preserve">2.1 </w:t>
      </w:r>
      <w:r w:rsidR="0024249C" w:rsidRPr="00F24786">
        <w:rPr>
          <w:rFonts w:ascii="Times New Roman" w:hAnsi="Times New Roman" w:cs="Times New Roman"/>
          <w:sz w:val="24"/>
          <w:szCs w:val="24"/>
          <w:lang w:val="sr-Latn-RS"/>
        </w:rPr>
        <w:t xml:space="preserve">Prihvaćeni </w:t>
      </w:r>
      <w:r w:rsidR="00A15E45" w:rsidRPr="00F24786">
        <w:rPr>
          <w:rFonts w:ascii="Times New Roman" w:hAnsi="Times New Roman" w:cs="Times New Roman"/>
          <w:sz w:val="24"/>
          <w:szCs w:val="24"/>
          <w:lang w:val="sr-Latn-RS"/>
        </w:rPr>
        <w:t>podnosioci</w:t>
      </w:r>
      <w:r w:rsidR="0024249C" w:rsidRPr="00F24786">
        <w:rPr>
          <w:rFonts w:ascii="Times New Roman" w:hAnsi="Times New Roman" w:cs="Times New Roman"/>
          <w:sz w:val="24"/>
          <w:szCs w:val="24"/>
          <w:lang w:val="sr-Latn-RS"/>
        </w:rPr>
        <w:t>: Ko može da apli</w:t>
      </w:r>
      <w:r w:rsidR="00A15E45" w:rsidRPr="00F24786">
        <w:rPr>
          <w:rFonts w:ascii="Times New Roman" w:hAnsi="Times New Roman" w:cs="Times New Roman"/>
          <w:sz w:val="24"/>
          <w:szCs w:val="24"/>
          <w:lang w:val="sr-Latn-RS"/>
        </w:rPr>
        <w:t>cira</w:t>
      </w:r>
      <w:r w:rsidR="0024249C" w:rsidRPr="00F24786">
        <w:rPr>
          <w:rFonts w:ascii="Times New Roman" w:hAnsi="Times New Roman" w:cs="Times New Roman"/>
          <w:sz w:val="24"/>
          <w:szCs w:val="24"/>
          <w:lang w:val="sr-Latn-RS"/>
        </w:rPr>
        <w:t>?</w:t>
      </w:r>
      <w:bookmarkEnd w:id="8"/>
    </w:p>
    <w:p w14:paraId="47283659" w14:textId="0995D7E3" w:rsidR="00B16D58" w:rsidRPr="00F24786" w:rsidRDefault="00B16D58" w:rsidP="0024249C">
      <w:pPr>
        <w:pStyle w:val="ListParagraph"/>
        <w:autoSpaceDE w:val="0"/>
        <w:autoSpaceDN w:val="0"/>
        <w:adjustRightInd w:val="0"/>
        <w:spacing w:after="0" w:line="240" w:lineRule="auto"/>
        <w:ind w:left="360"/>
        <w:jc w:val="both"/>
        <w:rPr>
          <w:rFonts w:ascii="Times New Roman" w:hAnsi="Times New Roman" w:cs="Times New Roman"/>
          <w:b/>
          <w:bCs/>
          <w:color w:val="0D0D0D"/>
          <w:sz w:val="24"/>
          <w:szCs w:val="24"/>
          <w:lang w:val="sr-Latn-RS"/>
        </w:rPr>
      </w:pPr>
    </w:p>
    <w:p w14:paraId="04687D78" w14:textId="0B36D00F" w:rsidR="0024249C" w:rsidRPr="00F24786" w:rsidRDefault="0024249C" w:rsidP="001F0DED">
      <w:pPr>
        <w:autoSpaceDE w:val="0"/>
        <w:autoSpaceDN w:val="0"/>
        <w:adjustRightInd w:val="0"/>
        <w:jc w:val="both"/>
        <w:rPr>
          <w:bCs/>
          <w:color w:val="0D0D0D"/>
          <w:lang w:val="sr-Latn-RS"/>
        </w:rPr>
      </w:pPr>
      <w:r w:rsidRPr="00F24786">
        <w:rPr>
          <w:bCs/>
          <w:color w:val="0D0D0D"/>
          <w:lang w:val="sr-Latn-RS"/>
        </w:rPr>
        <w:t>Za prihvatanje ovog poziva aplikaciona organizacija treba da:</w:t>
      </w:r>
    </w:p>
    <w:p w14:paraId="7916FA17" w14:textId="1427B375" w:rsidR="0024249C" w:rsidRPr="00F24786" w:rsidRDefault="002E4817" w:rsidP="0024249C">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B</w:t>
      </w:r>
      <w:r w:rsidR="0024249C" w:rsidRPr="00F24786">
        <w:rPr>
          <w:rFonts w:ascii="Times New Roman" w:hAnsi="Times New Roman" w:cs="Times New Roman"/>
          <w:sz w:val="24"/>
          <w:szCs w:val="24"/>
          <w:lang w:val="sr-Latn-RS"/>
        </w:rPr>
        <w:t>ude registrovana u skladu sa Zakonom o slobodi udruživanja u nevladinim organizacijama,</w:t>
      </w:r>
    </w:p>
    <w:p w14:paraId="01853F9E" w14:textId="25477A8F" w:rsidR="0024249C" w:rsidRPr="00F24786" w:rsidRDefault="002E4817" w:rsidP="0024249C">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J</w:t>
      </w:r>
      <w:r w:rsidR="0024249C" w:rsidRPr="00F24786">
        <w:rPr>
          <w:rFonts w:ascii="Times New Roman" w:hAnsi="Times New Roman" w:cs="Times New Roman"/>
          <w:sz w:val="24"/>
          <w:szCs w:val="24"/>
          <w:lang w:val="sr-Latn-RS"/>
        </w:rPr>
        <w:t>e opremljena fiskalnim brojem izdan od Poreske administracije Kosova,</w:t>
      </w:r>
    </w:p>
    <w:p w14:paraId="6FE63C3B" w14:textId="1AA7CB18" w:rsidR="0024249C" w:rsidRPr="00F24786" w:rsidRDefault="002E4817" w:rsidP="0024249C">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lastRenderedPageBreak/>
        <w:t>R</w:t>
      </w:r>
      <w:r w:rsidR="0024249C" w:rsidRPr="00F24786">
        <w:rPr>
          <w:rFonts w:ascii="Times New Roman" w:hAnsi="Times New Roman" w:cs="Times New Roman"/>
          <w:sz w:val="24"/>
          <w:szCs w:val="24"/>
          <w:lang w:val="sr-Latn-RS"/>
        </w:rPr>
        <w:t xml:space="preserve">aspolaže sa pravnim, finansijskim i </w:t>
      </w:r>
      <w:r w:rsidR="00C33241" w:rsidRPr="00F24786">
        <w:rPr>
          <w:rFonts w:ascii="Times New Roman" w:hAnsi="Times New Roman" w:cs="Times New Roman"/>
          <w:sz w:val="24"/>
          <w:szCs w:val="24"/>
          <w:lang w:val="sr-Latn-RS"/>
        </w:rPr>
        <w:t>radnim</w:t>
      </w:r>
      <w:r w:rsidR="0024249C" w:rsidRPr="00F24786">
        <w:rPr>
          <w:rFonts w:ascii="Times New Roman" w:hAnsi="Times New Roman" w:cs="Times New Roman"/>
          <w:sz w:val="24"/>
          <w:szCs w:val="24"/>
          <w:lang w:val="sr-Latn-RS"/>
        </w:rPr>
        <w:t xml:space="preserve"> kapacitetima za sprovođenje projekta,</w:t>
      </w:r>
    </w:p>
    <w:p w14:paraId="6EA1873D" w14:textId="2351DBE2" w:rsidR="0024249C" w:rsidRPr="00F24786" w:rsidRDefault="002E4817" w:rsidP="005968B1">
      <w:pPr>
        <w:pStyle w:val="ListParagraph"/>
        <w:numPr>
          <w:ilvl w:val="0"/>
          <w:numId w:val="3"/>
        </w:numPr>
        <w:rPr>
          <w:rFonts w:ascii="Times New Roman" w:hAnsi="Times New Roman" w:cs="Times New Roman"/>
          <w:sz w:val="24"/>
          <w:szCs w:val="24"/>
          <w:lang w:val="sr-Latn-RS"/>
        </w:rPr>
      </w:pPr>
      <w:r w:rsidRPr="00F24786">
        <w:rPr>
          <w:rFonts w:ascii="Times New Roman" w:hAnsi="Times New Roman" w:cs="Times New Roman"/>
          <w:sz w:val="24"/>
          <w:szCs w:val="24"/>
          <w:lang w:val="sr-Latn-RS"/>
        </w:rPr>
        <w:t>I</w:t>
      </w:r>
      <w:r w:rsidR="00C33241" w:rsidRPr="00F24786">
        <w:rPr>
          <w:rFonts w:ascii="Times New Roman" w:hAnsi="Times New Roman" w:cs="Times New Roman"/>
          <w:sz w:val="24"/>
          <w:szCs w:val="24"/>
          <w:lang w:val="sr-Latn-RS"/>
        </w:rPr>
        <w:t>ma iskustvo</w:t>
      </w:r>
      <w:r w:rsidR="0024249C" w:rsidRPr="00F24786">
        <w:rPr>
          <w:rFonts w:ascii="Times New Roman" w:hAnsi="Times New Roman" w:cs="Times New Roman"/>
          <w:sz w:val="24"/>
          <w:szCs w:val="24"/>
          <w:lang w:val="sr-Latn-RS"/>
        </w:rPr>
        <w:t xml:space="preserve"> i obavljene delatnosti u oblasti</w:t>
      </w:r>
      <w:r w:rsidR="00C33241" w:rsidRPr="00F24786">
        <w:rPr>
          <w:rFonts w:ascii="Times New Roman" w:hAnsi="Times New Roman" w:cs="Times New Roman"/>
          <w:sz w:val="24"/>
          <w:szCs w:val="24"/>
          <w:lang w:val="sr-Latn-RS"/>
        </w:rPr>
        <w:t xml:space="preserve"> društveno- ekonomskog razvoja i drugih odgovarajućih oblasti sa ovim pozivom za predloge</w:t>
      </w:r>
      <w:r w:rsidR="0024249C" w:rsidRPr="00F24786">
        <w:rPr>
          <w:rFonts w:ascii="Times New Roman" w:hAnsi="Times New Roman" w:cs="Times New Roman"/>
          <w:sz w:val="24"/>
          <w:szCs w:val="24"/>
          <w:lang w:val="sr-Latn-RS"/>
        </w:rPr>
        <w:t>,</w:t>
      </w:r>
    </w:p>
    <w:p w14:paraId="45CE1271" w14:textId="34AD745F" w:rsidR="0024249C" w:rsidRPr="00F24786" w:rsidRDefault="002E4817" w:rsidP="003C2B0F">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J</w:t>
      </w:r>
      <w:r w:rsidR="0024249C" w:rsidRPr="00F24786">
        <w:rPr>
          <w:rFonts w:ascii="Times New Roman" w:hAnsi="Times New Roman" w:cs="Times New Roman"/>
          <w:sz w:val="24"/>
          <w:szCs w:val="24"/>
          <w:lang w:val="sr-Latn-RS"/>
        </w:rPr>
        <w:t xml:space="preserve">e </w:t>
      </w:r>
      <w:r w:rsidR="00C33241" w:rsidRPr="00F24786">
        <w:rPr>
          <w:rFonts w:ascii="Times New Roman" w:hAnsi="Times New Roman" w:cs="Times New Roman"/>
          <w:sz w:val="24"/>
          <w:szCs w:val="24"/>
          <w:lang w:val="sr-Latn-RS"/>
        </w:rPr>
        <w:t xml:space="preserve">platila </w:t>
      </w:r>
      <w:r w:rsidR="0024249C" w:rsidRPr="00F24786">
        <w:rPr>
          <w:rFonts w:ascii="Times New Roman" w:hAnsi="Times New Roman" w:cs="Times New Roman"/>
          <w:sz w:val="24"/>
          <w:szCs w:val="24"/>
          <w:lang w:val="sr-Latn-RS"/>
        </w:rPr>
        <w:t>sve poreske  ob</w:t>
      </w:r>
      <w:r w:rsidR="00C33241" w:rsidRPr="00F24786">
        <w:rPr>
          <w:rFonts w:ascii="Times New Roman" w:hAnsi="Times New Roman" w:cs="Times New Roman"/>
          <w:sz w:val="24"/>
          <w:szCs w:val="24"/>
          <w:lang w:val="sr-Latn-RS"/>
        </w:rPr>
        <w:t>a</w:t>
      </w:r>
      <w:r w:rsidR="0024249C" w:rsidRPr="00F24786">
        <w:rPr>
          <w:rFonts w:ascii="Times New Roman" w:hAnsi="Times New Roman" w:cs="Times New Roman"/>
          <w:sz w:val="24"/>
          <w:szCs w:val="24"/>
          <w:lang w:val="sr-Latn-RS"/>
        </w:rPr>
        <w:t xml:space="preserve">veze i ostale </w:t>
      </w:r>
      <w:r w:rsidR="00C33241" w:rsidRPr="00F24786">
        <w:rPr>
          <w:rFonts w:ascii="Times New Roman" w:hAnsi="Times New Roman" w:cs="Times New Roman"/>
          <w:sz w:val="24"/>
          <w:szCs w:val="24"/>
          <w:lang w:val="sr-Latn-RS"/>
        </w:rPr>
        <w:t>obavezne</w:t>
      </w:r>
      <w:r w:rsidR="0024249C" w:rsidRPr="00F24786">
        <w:rPr>
          <w:rFonts w:ascii="Times New Roman" w:hAnsi="Times New Roman" w:cs="Times New Roman"/>
          <w:sz w:val="24"/>
          <w:szCs w:val="24"/>
          <w:lang w:val="sr-Latn-RS"/>
        </w:rPr>
        <w:t xml:space="preserve"> doprinose,</w:t>
      </w:r>
      <w:r w:rsidR="003C2B0F" w:rsidRPr="00F24786">
        <w:rPr>
          <w:rFonts w:ascii="Times New Roman" w:hAnsi="Times New Roman" w:cs="Times New Roman"/>
          <w:sz w:val="24"/>
          <w:szCs w:val="24"/>
          <w:lang w:val="sr-Latn-RS"/>
        </w:rPr>
        <w:t xml:space="preserve"> ili je u dogovoru o otplati duga sa PAK;</w:t>
      </w:r>
    </w:p>
    <w:p w14:paraId="0DA64675" w14:textId="1C231699" w:rsidR="0024249C" w:rsidRPr="00F24786" w:rsidRDefault="00675BF0" w:rsidP="00675BF0">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Ne bude u procesu bankrota u po</w:t>
      </w:r>
      <w:r w:rsidR="003F182A" w:rsidRPr="00F24786">
        <w:rPr>
          <w:rFonts w:ascii="Times New Roman" w:hAnsi="Times New Roman" w:cs="Times New Roman"/>
          <w:sz w:val="24"/>
          <w:szCs w:val="24"/>
          <w:lang w:val="sr-Latn-RS"/>
        </w:rPr>
        <w:t>stupku zatvaranje</w:t>
      </w:r>
      <w:r w:rsidRPr="00F24786">
        <w:rPr>
          <w:rFonts w:ascii="Times New Roman" w:hAnsi="Times New Roman" w:cs="Times New Roman"/>
          <w:sz w:val="24"/>
          <w:szCs w:val="24"/>
          <w:lang w:val="sr-Latn-RS"/>
        </w:rPr>
        <w:t xml:space="preserve"> u obaveznom postupku prikupljanja ili likvidacije;</w:t>
      </w:r>
    </w:p>
    <w:p w14:paraId="3EE99BF8" w14:textId="12FF141B" w:rsidR="0024249C" w:rsidRPr="00F24786" w:rsidRDefault="002E4817" w:rsidP="0024249C">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N</w:t>
      </w:r>
      <w:r w:rsidR="00C33241" w:rsidRPr="00F24786">
        <w:rPr>
          <w:rFonts w:ascii="Times New Roman" w:hAnsi="Times New Roman" w:cs="Times New Roman"/>
          <w:sz w:val="24"/>
          <w:szCs w:val="24"/>
          <w:lang w:val="sr-Latn-RS"/>
        </w:rPr>
        <w:t xml:space="preserve">e </w:t>
      </w:r>
      <w:r w:rsidR="0024249C" w:rsidRPr="00F24786">
        <w:rPr>
          <w:rFonts w:ascii="Times New Roman" w:hAnsi="Times New Roman" w:cs="Times New Roman"/>
          <w:sz w:val="24"/>
          <w:szCs w:val="24"/>
          <w:lang w:val="sr-Latn-RS"/>
        </w:rPr>
        <w:t xml:space="preserve">prekrši predviđene uslove korišćenja javnih </w:t>
      </w:r>
      <w:r w:rsidR="00C33241" w:rsidRPr="00F24786">
        <w:rPr>
          <w:rFonts w:ascii="Times New Roman" w:hAnsi="Times New Roman" w:cs="Times New Roman"/>
          <w:sz w:val="24"/>
          <w:szCs w:val="24"/>
          <w:lang w:val="sr-Latn-RS"/>
        </w:rPr>
        <w:t xml:space="preserve">finansijskih </w:t>
      </w:r>
      <w:r w:rsidR="0024249C" w:rsidRPr="00F24786">
        <w:rPr>
          <w:rFonts w:ascii="Times New Roman" w:hAnsi="Times New Roman" w:cs="Times New Roman"/>
          <w:sz w:val="24"/>
          <w:szCs w:val="24"/>
          <w:lang w:val="sr-Latn-RS"/>
        </w:rPr>
        <w:t>sredstava,</w:t>
      </w:r>
    </w:p>
    <w:p w14:paraId="23114C0B" w14:textId="136406C6" w:rsidR="0024249C" w:rsidRPr="00F24786" w:rsidRDefault="002E4817" w:rsidP="0024249C">
      <w:pPr>
        <w:pStyle w:val="ListParagraph"/>
        <w:numPr>
          <w:ilvl w:val="0"/>
          <w:numId w:val="3"/>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N</w:t>
      </w:r>
      <w:r w:rsidR="0024249C" w:rsidRPr="00F24786">
        <w:rPr>
          <w:rFonts w:ascii="Times New Roman" w:hAnsi="Times New Roman" w:cs="Times New Roman"/>
          <w:sz w:val="24"/>
          <w:szCs w:val="24"/>
          <w:lang w:val="sr-Latn-RS"/>
        </w:rPr>
        <w:t>ije primila finansijska sredstva za istu del</w:t>
      </w:r>
      <w:r w:rsidR="00C33241" w:rsidRPr="00F24786">
        <w:rPr>
          <w:rFonts w:ascii="Times New Roman" w:hAnsi="Times New Roman" w:cs="Times New Roman"/>
          <w:sz w:val="24"/>
          <w:szCs w:val="24"/>
          <w:lang w:val="sr-Latn-RS"/>
        </w:rPr>
        <w:t>a</w:t>
      </w:r>
      <w:r w:rsidR="0024249C" w:rsidRPr="00F24786">
        <w:rPr>
          <w:rFonts w:ascii="Times New Roman" w:hAnsi="Times New Roman" w:cs="Times New Roman"/>
          <w:sz w:val="24"/>
          <w:szCs w:val="24"/>
          <w:lang w:val="sr-Latn-RS"/>
        </w:rPr>
        <w:t xml:space="preserve">tnost tokom ove godine. </w:t>
      </w:r>
      <w:r w:rsidR="00C33241" w:rsidRPr="00F24786">
        <w:rPr>
          <w:rFonts w:ascii="Times New Roman" w:hAnsi="Times New Roman" w:cs="Times New Roman"/>
          <w:sz w:val="24"/>
          <w:szCs w:val="24"/>
          <w:lang w:val="sr-Latn-RS"/>
        </w:rPr>
        <w:t>Prema tome</w:t>
      </w:r>
      <w:r w:rsidR="0024249C" w:rsidRPr="00F24786">
        <w:rPr>
          <w:rFonts w:ascii="Times New Roman" w:hAnsi="Times New Roman" w:cs="Times New Roman"/>
          <w:sz w:val="24"/>
          <w:szCs w:val="24"/>
          <w:lang w:val="sr-Latn-RS"/>
        </w:rPr>
        <w:t xml:space="preserve">, prilikom </w:t>
      </w:r>
      <w:r w:rsidR="00C33241" w:rsidRPr="00F24786">
        <w:rPr>
          <w:rFonts w:ascii="Times New Roman" w:hAnsi="Times New Roman" w:cs="Times New Roman"/>
          <w:sz w:val="24"/>
          <w:szCs w:val="24"/>
          <w:lang w:val="sr-Latn-RS"/>
        </w:rPr>
        <w:t xml:space="preserve">apliciranja </w:t>
      </w:r>
      <w:r w:rsidR="0024249C" w:rsidRPr="00F24786">
        <w:rPr>
          <w:rFonts w:ascii="Times New Roman" w:hAnsi="Times New Roman" w:cs="Times New Roman"/>
          <w:sz w:val="24"/>
          <w:szCs w:val="24"/>
          <w:lang w:val="sr-Latn-RS"/>
        </w:rPr>
        <w:t>zahteva se izjava o izbegavanju dvostrukog finansiranja,</w:t>
      </w:r>
    </w:p>
    <w:p w14:paraId="12F1DAED" w14:textId="1FEEE76A" w:rsidR="00E45E05" w:rsidRPr="00F24786" w:rsidRDefault="002E4817" w:rsidP="002E4817">
      <w:pPr>
        <w:pStyle w:val="ListParagraph"/>
        <w:numPr>
          <w:ilvl w:val="0"/>
          <w:numId w:val="3"/>
        </w:numPr>
        <w:autoSpaceDE w:val="0"/>
        <w:autoSpaceDN w:val="0"/>
        <w:adjustRightInd w:val="0"/>
        <w:jc w:val="both"/>
        <w:rPr>
          <w:rFonts w:ascii="Times New Roman" w:hAnsi="Times New Roman" w:cs="Times New Roman"/>
          <w:b/>
          <w:bCs/>
          <w:color w:val="0D0D0D"/>
          <w:sz w:val="24"/>
          <w:szCs w:val="24"/>
          <w:lang w:val="sr-Latn-RS"/>
        </w:rPr>
      </w:pPr>
      <w:r w:rsidRPr="00F24786">
        <w:rPr>
          <w:rFonts w:ascii="Times New Roman" w:hAnsi="Times New Roman" w:cs="Times New Roman"/>
          <w:sz w:val="24"/>
          <w:szCs w:val="24"/>
          <w:lang w:val="sr-Latn-RS"/>
        </w:rPr>
        <w:t>Da su podneli predlog projekta prema obrascu za prijavu projekta/programa zajedno sa obrascem predloga budžeta</w:t>
      </w:r>
    </w:p>
    <w:p w14:paraId="57B137E5" w14:textId="77777777" w:rsidR="002E4817" w:rsidRPr="00F24786" w:rsidRDefault="002E4817" w:rsidP="002E4817">
      <w:pPr>
        <w:pStyle w:val="ListParagraph"/>
        <w:autoSpaceDE w:val="0"/>
        <w:autoSpaceDN w:val="0"/>
        <w:adjustRightInd w:val="0"/>
        <w:jc w:val="both"/>
        <w:rPr>
          <w:rFonts w:ascii="Times New Roman" w:hAnsi="Times New Roman" w:cs="Times New Roman"/>
          <w:b/>
          <w:bCs/>
          <w:color w:val="0D0D0D"/>
          <w:sz w:val="24"/>
          <w:szCs w:val="24"/>
          <w:lang w:val="sr-Latn-RS"/>
        </w:rPr>
      </w:pPr>
    </w:p>
    <w:p w14:paraId="1A607952" w14:textId="5EF3D917" w:rsidR="005968B1" w:rsidRPr="00F24786" w:rsidRDefault="005968B1" w:rsidP="002E4817">
      <w:pPr>
        <w:autoSpaceDE w:val="0"/>
        <w:autoSpaceDN w:val="0"/>
        <w:adjustRightInd w:val="0"/>
        <w:jc w:val="both"/>
        <w:rPr>
          <w:b/>
          <w:bCs/>
          <w:color w:val="0D0D0D"/>
          <w:lang w:val="sr-Latn-RS"/>
        </w:rPr>
      </w:pPr>
      <w:r w:rsidRPr="00F24786">
        <w:rPr>
          <w:b/>
          <w:bCs/>
          <w:color w:val="0D0D0D"/>
          <w:lang w:val="sr-Latn-RS"/>
        </w:rPr>
        <w:t>Posebni kriterijumi</w:t>
      </w:r>
    </w:p>
    <w:p w14:paraId="021B0BE5" w14:textId="77777777" w:rsidR="005968B1" w:rsidRPr="00F24786" w:rsidRDefault="005968B1" w:rsidP="005968B1">
      <w:pPr>
        <w:autoSpaceDE w:val="0"/>
        <w:autoSpaceDN w:val="0"/>
        <w:adjustRightInd w:val="0"/>
        <w:jc w:val="both"/>
        <w:rPr>
          <w:color w:val="0D0D0D"/>
          <w:lang w:val="sr-Latn-RS"/>
        </w:rPr>
      </w:pPr>
    </w:p>
    <w:p w14:paraId="62A40025" w14:textId="77777777" w:rsidR="005968B1" w:rsidRPr="00F24786" w:rsidRDefault="005968B1" w:rsidP="005968B1">
      <w:pPr>
        <w:autoSpaceDE w:val="0"/>
        <w:autoSpaceDN w:val="0"/>
        <w:adjustRightInd w:val="0"/>
        <w:jc w:val="both"/>
        <w:rPr>
          <w:color w:val="0D0D0D"/>
          <w:lang w:val="sr-Latn-RS"/>
        </w:rPr>
      </w:pPr>
      <w:r w:rsidRPr="00F24786">
        <w:rPr>
          <w:color w:val="0D0D0D"/>
          <w:lang w:val="sr-Latn-RS"/>
        </w:rPr>
        <w:t>Da bi se aplikacija smatrala potpuno kompletiranom, aplikant treba da ispunjava posebne minimalne kriterijume predviđene sledećim odredbama:</w:t>
      </w:r>
    </w:p>
    <w:p w14:paraId="48A66EE0" w14:textId="77777777" w:rsidR="005968B1" w:rsidRPr="00F24786" w:rsidRDefault="005968B1" w:rsidP="005968B1">
      <w:pPr>
        <w:autoSpaceDE w:val="0"/>
        <w:autoSpaceDN w:val="0"/>
        <w:adjustRightInd w:val="0"/>
        <w:jc w:val="both"/>
        <w:rPr>
          <w:color w:val="0D0D0D"/>
          <w:lang w:val="sr-Latn-RS"/>
        </w:rPr>
      </w:pPr>
    </w:p>
    <w:p w14:paraId="33F85347" w14:textId="345D12C3" w:rsidR="005968B1" w:rsidRPr="00F24786" w:rsidRDefault="001C01FC" w:rsidP="005968B1">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D</w:t>
      </w:r>
      <w:r w:rsidR="005968B1" w:rsidRPr="00F24786">
        <w:rPr>
          <w:rFonts w:ascii="Times New Roman" w:hAnsi="Times New Roman" w:cs="Times New Roman"/>
          <w:color w:val="0D0D0D"/>
          <w:sz w:val="24"/>
          <w:szCs w:val="24"/>
          <w:lang w:val="sr-Latn-RS"/>
        </w:rPr>
        <w:t xml:space="preserve">a podnese </w:t>
      </w:r>
      <w:r w:rsidR="00053C05" w:rsidRPr="00F24786">
        <w:rPr>
          <w:rFonts w:ascii="Times New Roman" w:hAnsi="Times New Roman" w:cs="Times New Roman"/>
          <w:color w:val="0D0D0D"/>
          <w:sz w:val="24"/>
          <w:szCs w:val="24"/>
          <w:lang w:val="sr-Latn-RS"/>
        </w:rPr>
        <w:t>predlog</w:t>
      </w:r>
      <w:r w:rsidR="005968B1" w:rsidRPr="00F24786">
        <w:rPr>
          <w:rFonts w:ascii="Times New Roman" w:hAnsi="Times New Roman" w:cs="Times New Roman"/>
          <w:color w:val="0D0D0D"/>
          <w:sz w:val="24"/>
          <w:szCs w:val="24"/>
          <w:lang w:val="sr-Latn-RS"/>
        </w:rPr>
        <w:t xml:space="preserve"> projekta u roku poziva, koji između ostalog sadrži podatke za svrhu, specifične ciljeve, delatnosti, raspored sprovođenja, ciljne rezultate, neposredne korisnike i druge podatke prema odgovarajućem obliku određenim u javnom pozivu. </w:t>
      </w:r>
    </w:p>
    <w:p w14:paraId="589FA4B5" w14:textId="051B1EFE" w:rsidR="005968B1" w:rsidRPr="00F24786" w:rsidRDefault="001C01FC" w:rsidP="005968B1">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P</w:t>
      </w:r>
      <w:r w:rsidR="005968B1" w:rsidRPr="00F24786">
        <w:rPr>
          <w:rFonts w:ascii="Times New Roman" w:hAnsi="Times New Roman" w:cs="Times New Roman"/>
          <w:color w:val="0D0D0D"/>
          <w:sz w:val="24"/>
          <w:szCs w:val="24"/>
          <w:lang w:val="sr-Latn-RS"/>
        </w:rPr>
        <w:t>rojekt-predloga treba da bude praćen budžetskim predlogom prema obliku koji je određen javnim pozivom.</w:t>
      </w:r>
    </w:p>
    <w:p w14:paraId="7F7E8C64" w14:textId="3C5BB184" w:rsidR="005968B1" w:rsidRPr="00F24786" w:rsidRDefault="001C01FC" w:rsidP="005968B1">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D</w:t>
      </w:r>
      <w:r w:rsidR="005968B1" w:rsidRPr="00F24786">
        <w:rPr>
          <w:rFonts w:ascii="Times New Roman" w:hAnsi="Times New Roman" w:cs="Times New Roman"/>
          <w:color w:val="0D0D0D"/>
          <w:sz w:val="24"/>
          <w:szCs w:val="24"/>
          <w:lang w:val="sr-Latn-RS"/>
        </w:rPr>
        <w:t>a podnosi podatke o ključnom osoblju, navideći svoje dužnosti, pružajući svoj CV zajedno sa utvrđivanjem njihovog prihvatanja da će raditi na projektu-programu u slučaju dobijanja</w:t>
      </w:r>
      <w:r w:rsidR="00053C05" w:rsidRPr="00F24786">
        <w:rPr>
          <w:rFonts w:ascii="Times New Roman" w:hAnsi="Times New Roman" w:cs="Times New Roman"/>
          <w:color w:val="0D0D0D"/>
          <w:sz w:val="24"/>
          <w:szCs w:val="24"/>
          <w:lang w:val="sr-Latn-RS"/>
        </w:rPr>
        <w:t xml:space="preserve"> </w:t>
      </w:r>
      <w:r w:rsidR="005968B1" w:rsidRPr="00F24786">
        <w:rPr>
          <w:rFonts w:ascii="Times New Roman" w:hAnsi="Times New Roman" w:cs="Times New Roman"/>
          <w:color w:val="0D0D0D"/>
          <w:sz w:val="24"/>
          <w:szCs w:val="24"/>
          <w:lang w:val="sr-Latn-RS"/>
        </w:rPr>
        <w:t>finansijske podrške ako je to neophodno prema pozivu.</w:t>
      </w:r>
    </w:p>
    <w:p w14:paraId="24B5EC19" w14:textId="321B6A70" w:rsidR="0061213A" w:rsidRPr="00F24786" w:rsidRDefault="0061213A" w:rsidP="0061213A">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U slučaju sufinansiranja treba obezbediti odgovarajuće dokaze za projekte u kojima se primenjuje sufinansiranje</w:t>
      </w:r>
    </w:p>
    <w:p w14:paraId="531D6DAB" w14:textId="7E33BEB7" w:rsidR="005968B1" w:rsidRPr="00F24786" w:rsidRDefault="0061213A" w:rsidP="005968B1">
      <w:pPr>
        <w:pStyle w:val="ListParagraph"/>
        <w:numPr>
          <w:ilvl w:val="0"/>
          <w:numId w:val="4"/>
        </w:numPr>
        <w:autoSpaceDE w:val="0"/>
        <w:autoSpaceDN w:val="0"/>
        <w:adjustRightInd w:val="0"/>
        <w:spacing w:after="0" w:line="240" w:lineRule="auto"/>
        <w:jc w:val="both"/>
        <w:rPr>
          <w:rFonts w:ascii="Times New Roman" w:hAnsi="Times New Roman" w:cs="Times New Roman"/>
          <w:b/>
          <w:bCs/>
          <w:color w:val="0D0D0D"/>
          <w:sz w:val="24"/>
          <w:szCs w:val="24"/>
          <w:lang w:val="sr-Latn-RS"/>
        </w:rPr>
      </w:pPr>
      <w:r w:rsidRPr="00F24786">
        <w:rPr>
          <w:rFonts w:ascii="Times New Roman" w:hAnsi="Times New Roman" w:cs="Times New Roman"/>
          <w:color w:val="0D0D0D"/>
          <w:sz w:val="24"/>
          <w:szCs w:val="24"/>
          <w:lang w:val="sr-Latn-RS"/>
        </w:rPr>
        <w:t>D</w:t>
      </w:r>
      <w:r w:rsidR="005968B1" w:rsidRPr="00F24786">
        <w:rPr>
          <w:rFonts w:ascii="Times New Roman" w:hAnsi="Times New Roman" w:cs="Times New Roman"/>
          <w:color w:val="0D0D0D"/>
          <w:sz w:val="24"/>
          <w:szCs w:val="24"/>
          <w:lang w:val="sr-Latn-RS"/>
        </w:rPr>
        <w:t xml:space="preserve">a podnesu dozvolu/licencu za </w:t>
      </w:r>
      <w:r w:rsidR="00053C05" w:rsidRPr="00F24786">
        <w:rPr>
          <w:rFonts w:ascii="Times New Roman" w:hAnsi="Times New Roman" w:cs="Times New Roman"/>
          <w:color w:val="0D0D0D"/>
          <w:sz w:val="24"/>
          <w:szCs w:val="24"/>
          <w:lang w:val="sr-Latn-RS"/>
        </w:rPr>
        <w:t>objavljivanje</w:t>
      </w:r>
      <w:r w:rsidR="005968B1" w:rsidRPr="00F24786">
        <w:rPr>
          <w:rFonts w:ascii="Times New Roman" w:hAnsi="Times New Roman" w:cs="Times New Roman"/>
          <w:color w:val="0D0D0D"/>
          <w:sz w:val="24"/>
          <w:szCs w:val="24"/>
          <w:lang w:val="sr-Latn-RS"/>
        </w:rPr>
        <w:t xml:space="preserve"> delatnosti u slučajevima kada se važećim zakonima vršenje takve delatnosti može obaviti samo uz dozvolu/licencu izdato od strane državnih organa.</w:t>
      </w:r>
    </w:p>
    <w:p w14:paraId="2B051CA1" w14:textId="77777777" w:rsidR="005968B1" w:rsidRPr="00F24786" w:rsidRDefault="005968B1" w:rsidP="005968B1">
      <w:pPr>
        <w:autoSpaceDE w:val="0"/>
        <w:autoSpaceDN w:val="0"/>
        <w:adjustRightInd w:val="0"/>
        <w:jc w:val="both"/>
        <w:rPr>
          <w:b/>
          <w:bCs/>
          <w:color w:val="0D0D0D"/>
          <w:lang w:val="sr-Latn-RS"/>
        </w:rPr>
      </w:pPr>
    </w:p>
    <w:p w14:paraId="7E28085A" w14:textId="77777777" w:rsidR="005968B1" w:rsidRPr="00F24786" w:rsidRDefault="005968B1" w:rsidP="002E4817">
      <w:pPr>
        <w:autoSpaceDE w:val="0"/>
        <w:autoSpaceDN w:val="0"/>
        <w:adjustRightInd w:val="0"/>
        <w:jc w:val="both"/>
        <w:rPr>
          <w:b/>
          <w:bCs/>
          <w:color w:val="0D0D0D"/>
          <w:lang w:val="sr-Latn-RS"/>
        </w:rPr>
      </w:pPr>
      <w:r w:rsidRPr="00F24786">
        <w:rPr>
          <w:b/>
          <w:bCs/>
          <w:color w:val="0D0D0D"/>
          <w:lang w:val="sr-Latn-RS"/>
        </w:rPr>
        <w:t>NVO-i koji ne mogu aplicirati</w:t>
      </w:r>
    </w:p>
    <w:p w14:paraId="60D569EB" w14:textId="77777777" w:rsidR="005968B1" w:rsidRPr="00F24786" w:rsidRDefault="005968B1" w:rsidP="005968B1">
      <w:pPr>
        <w:autoSpaceDE w:val="0"/>
        <w:autoSpaceDN w:val="0"/>
        <w:adjustRightInd w:val="0"/>
        <w:jc w:val="both"/>
        <w:rPr>
          <w:b/>
          <w:bCs/>
          <w:color w:val="0D0D0D"/>
          <w:lang w:val="sr-Latn-RS"/>
        </w:rPr>
      </w:pPr>
    </w:p>
    <w:p w14:paraId="764D34B5" w14:textId="77777777" w:rsidR="005968B1" w:rsidRPr="00F24786" w:rsidRDefault="005968B1" w:rsidP="005968B1">
      <w:pPr>
        <w:autoSpaceDE w:val="0"/>
        <w:autoSpaceDN w:val="0"/>
        <w:adjustRightInd w:val="0"/>
        <w:jc w:val="both"/>
        <w:rPr>
          <w:color w:val="0D0D0D"/>
          <w:lang w:val="sr-Latn-RS"/>
        </w:rPr>
      </w:pPr>
      <w:r w:rsidRPr="00F24786">
        <w:rPr>
          <w:color w:val="0D0D0D"/>
          <w:lang w:val="sr-Latn-RS"/>
        </w:rPr>
        <w:t xml:space="preserve">NVO-i koji nisu ispunili gore navedene kriterijume ne mogu aplicirati za finansijsku podršku ili u slučaju apliciranja njihov dosije neće biti uzet u obzir u fazi razmatranja i neće se kvalifikovati za finansijsku podršku. </w:t>
      </w:r>
    </w:p>
    <w:p w14:paraId="574A7512" w14:textId="77777777" w:rsidR="00F50C01" w:rsidRPr="00F24786" w:rsidRDefault="00F50C01" w:rsidP="005968B1">
      <w:pPr>
        <w:autoSpaceDE w:val="0"/>
        <w:autoSpaceDN w:val="0"/>
        <w:adjustRightInd w:val="0"/>
        <w:jc w:val="both"/>
        <w:rPr>
          <w:color w:val="0D0D0D"/>
          <w:lang w:val="sr-Latn-RS"/>
        </w:rPr>
      </w:pPr>
    </w:p>
    <w:p w14:paraId="0FE94B30" w14:textId="4BDC30A1" w:rsidR="005968B1" w:rsidRPr="00F24786" w:rsidRDefault="00C450DA" w:rsidP="00073974">
      <w:pPr>
        <w:pStyle w:val="Heading2"/>
        <w:rPr>
          <w:rFonts w:ascii="Times New Roman" w:hAnsi="Times New Roman" w:cs="Times New Roman"/>
          <w:sz w:val="24"/>
          <w:szCs w:val="24"/>
          <w:lang w:val="sr-Latn-RS"/>
        </w:rPr>
      </w:pPr>
      <w:bookmarkStart w:id="9" w:name="_Toc516659713"/>
      <w:bookmarkStart w:id="10" w:name="_Toc63927416"/>
      <w:bookmarkStart w:id="11" w:name="_Toc94619303"/>
      <w:r w:rsidRPr="00F24786">
        <w:rPr>
          <w:rFonts w:ascii="Times New Roman" w:hAnsi="Times New Roman" w:cs="Times New Roman"/>
          <w:sz w:val="24"/>
          <w:szCs w:val="24"/>
          <w:lang w:val="sr-Latn-RS"/>
        </w:rPr>
        <w:t xml:space="preserve">2.2 </w:t>
      </w:r>
      <w:r w:rsidR="005968B1" w:rsidRPr="00F24786">
        <w:rPr>
          <w:rFonts w:ascii="Times New Roman" w:hAnsi="Times New Roman" w:cs="Times New Roman"/>
          <w:sz w:val="24"/>
          <w:szCs w:val="24"/>
          <w:lang w:val="sr-Latn-RS"/>
        </w:rPr>
        <w:t>Partneri u sprovođenju projekta</w:t>
      </w:r>
      <w:bookmarkEnd w:id="9"/>
      <w:bookmarkEnd w:id="10"/>
      <w:bookmarkEnd w:id="11"/>
    </w:p>
    <w:p w14:paraId="03F6335A" w14:textId="77777777" w:rsidR="005968B1" w:rsidRPr="00F24786" w:rsidRDefault="005968B1" w:rsidP="005968B1">
      <w:pPr>
        <w:autoSpaceDE w:val="0"/>
        <w:autoSpaceDN w:val="0"/>
        <w:adjustRightInd w:val="0"/>
        <w:jc w:val="both"/>
        <w:rPr>
          <w:lang w:val="sr-Latn-RS"/>
        </w:rPr>
      </w:pPr>
    </w:p>
    <w:p w14:paraId="171CBF0B" w14:textId="397E6314" w:rsidR="005968B1" w:rsidRPr="00F24786" w:rsidRDefault="005968B1" w:rsidP="005968B1">
      <w:pPr>
        <w:autoSpaceDE w:val="0"/>
        <w:autoSpaceDN w:val="0"/>
        <w:adjustRightInd w:val="0"/>
        <w:jc w:val="both"/>
        <w:rPr>
          <w:color w:val="0D0D0D"/>
          <w:lang w:val="sr-Latn-RS"/>
        </w:rPr>
      </w:pPr>
      <w:r w:rsidRPr="00F24786">
        <w:rPr>
          <w:color w:val="0D0D0D"/>
          <w:lang w:val="sr-Latn-RS"/>
        </w:rPr>
        <w:t>Nevladine organizacije mogu aplicirati za finansijsku podršku svojih projekata u okviru</w:t>
      </w:r>
      <w:r w:rsidR="00B00BD6" w:rsidRPr="00F24786">
        <w:rPr>
          <w:color w:val="0D0D0D"/>
          <w:lang w:val="sr-Latn-RS"/>
        </w:rPr>
        <w:t xml:space="preserve"> partnerstva sa drugim NVO-ima. </w:t>
      </w:r>
      <w:r w:rsidRPr="00F24786">
        <w:rPr>
          <w:color w:val="0D0D0D"/>
          <w:lang w:val="sr-Latn-RS"/>
        </w:rPr>
        <w:t>U slučaju predlaganja sprovođenja projekata partnerstva sa NVO, treba podneti aplikaciju o partnerstvu</w:t>
      </w:r>
      <w:r w:rsidRPr="00F24786">
        <w:rPr>
          <w:color w:val="777777"/>
          <w:shd w:val="clear" w:color="auto" w:fill="FFFFFF"/>
          <w:lang w:val="sr-Latn-RS"/>
        </w:rPr>
        <w:t>.</w:t>
      </w:r>
    </w:p>
    <w:p w14:paraId="44D9B714" w14:textId="77777777" w:rsidR="005968B1" w:rsidRPr="00F24786" w:rsidRDefault="005968B1" w:rsidP="005968B1">
      <w:pPr>
        <w:autoSpaceDE w:val="0"/>
        <w:autoSpaceDN w:val="0"/>
        <w:adjustRightInd w:val="0"/>
        <w:jc w:val="both"/>
        <w:rPr>
          <w:color w:val="0D0D0D"/>
          <w:lang w:val="sr-Latn-RS"/>
        </w:rPr>
      </w:pPr>
    </w:p>
    <w:p w14:paraId="6F5148F0" w14:textId="2C404985" w:rsidR="005968B1" w:rsidRPr="00F24786" w:rsidRDefault="00153E97" w:rsidP="005968B1">
      <w:pPr>
        <w:autoSpaceDE w:val="0"/>
        <w:autoSpaceDN w:val="0"/>
        <w:adjustRightInd w:val="0"/>
        <w:jc w:val="both"/>
        <w:rPr>
          <w:color w:val="0D0D0D"/>
          <w:lang w:val="sr-Latn-RS"/>
        </w:rPr>
      </w:pPr>
      <w:r w:rsidRPr="00F24786">
        <w:rPr>
          <w:color w:val="0D0D0D"/>
          <w:lang w:val="sr-Latn-RS"/>
        </w:rPr>
        <w:lastRenderedPageBreak/>
        <w:t>Treba imati u obzir formalni zahtev</w:t>
      </w:r>
      <w:r w:rsidR="005968B1" w:rsidRPr="00F24786">
        <w:rPr>
          <w:color w:val="0D0D0D"/>
          <w:lang w:val="sr-Latn-RS"/>
        </w:rPr>
        <w:t xml:space="preserve"> određeni u obrascu 12 Uredbe MF-a br. 04/2017 o kriterijumima, standardima i procedurama javnog finansiranja NVO-a</w:t>
      </w:r>
      <w:r w:rsidR="005968B1" w:rsidRPr="00F24786">
        <w:rPr>
          <w:color w:val="777777"/>
          <w:shd w:val="clear" w:color="auto" w:fill="FFFFFF"/>
          <w:lang w:val="sr-Latn-RS"/>
        </w:rPr>
        <w:t>.</w:t>
      </w:r>
    </w:p>
    <w:p w14:paraId="1C6814C1" w14:textId="77777777" w:rsidR="005968B1" w:rsidRPr="00F24786" w:rsidRDefault="005968B1" w:rsidP="005968B1">
      <w:pPr>
        <w:autoSpaceDE w:val="0"/>
        <w:autoSpaceDN w:val="0"/>
        <w:adjustRightInd w:val="0"/>
        <w:jc w:val="both"/>
        <w:rPr>
          <w:color w:val="0D0D0D"/>
          <w:lang w:val="sr-Latn-RS"/>
        </w:rPr>
      </w:pPr>
    </w:p>
    <w:p w14:paraId="5FF0E370" w14:textId="77777777" w:rsidR="005968B1" w:rsidRPr="00F24786" w:rsidRDefault="005968B1" w:rsidP="005968B1">
      <w:pPr>
        <w:autoSpaceDE w:val="0"/>
        <w:autoSpaceDN w:val="0"/>
        <w:adjustRightInd w:val="0"/>
        <w:jc w:val="both"/>
        <w:rPr>
          <w:color w:val="0D0D0D"/>
          <w:lang w:val="sr-Latn-RS"/>
        </w:rPr>
      </w:pPr>
      <w:r w:rsidRPr="00F24786">
        <w:rPr>
          <w:color w:val="0D0D0D"/>
          <w:lang w:val="sr-Latn-RS"/>
        </w:rPr>
        <w:t>Partnerstvo uključuje odnose između NVO-a koje podrazumavaju odgovornost za sprovođenje programa-projekata koji finansiraju ponuđači finansijske podrške. Da bi se program-projekat neometano primenio, sve organizacije koje su deo partnerstva moraju se pridržavati dobre prakse u partnerstvu.</w:t>
      </w:r>
    </w:p>
    <w:p w14:paraId="375229C9" w14:textId="77777777" w:rsidR="005968B1" w:rsidRPr="00F24786" w:rsidRDefault="005968B1" w:rsidP="005968B1">
      <w:pPr>
        <w:autoSpaceDE w:val="0"/>
        <w:autoSpaceDN w:val="0"/>
        <w:adjustRightInd w:val="0"/>
        <w:jc w:val="both"/>
        <w:rPr>
          <w:color w:val="0D0D0D"/>
          <w:lang w:val="sr-Latn-RS"/>
        </w:rPr>
      </w:pPr>
    </w:p>
    <w:p w14:paraId="6619E5A6" w14:textId="77777777" w:rsidR="005968B1" w:rsidRPr="00F24786" w:rsidRDefault="005968B1" w:rsidP="005968B1">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Pre podnošenja aplikacije ponuđaču finansijske podrške, svi partneri će pročitati tekst javnog poziva i uputstva za podnošenje aplikacije i razumeti njihovu ulogu u projektu ili</w:t>
      </w:r>
      <w:r w:rsidRPr="00F24786">
        <w:rPr>
          <w:rFonts w:ascii="Times New Roman" w:hAnsi="Times New Roman" w:cs="Times New Roman"/>
          <w:color w:val="777777"/>
          <w:sz w:val="24"/>
          <w:szCs w:val="24"/>
          <w:shd w:val="clear" w:color="auto" w:fill="FFFFFF"/>
          <w:lang w:val="sr-Latn-RS"/>
        </w:rPr>
        <w:t>.</w:t>
      </w:r>
    </w:p>
    <w:p w14:paraId="0A8C0526" w14:textId="5A08CFD9" w:rsidR="005968B1" w:rsidRPr="00F24786" w:rsidRDefault="005968B1" w:rsidP="005968B1">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Svi partneri ovlašćuju aplikanta da ih z</w:t>
      </w:r>
      <w:r w:rsidR="00153E97" w:rsidRPr="00F24786">
        <w:rPr>
          <w:rFonts w:ascii="Times New Roman" w:hAnsi="Times New Roman" w:cs="Times New Roman"/>
          <w:color w:val="0D0D0D"/>
          <w:sz w:val="24"/>
          <w:szCs w:val="24"/>
          <w:lang w:val="sr-Latn-RS"/>
        </w:rPr>
        <w:t>astupa u svim odnosima sa MPZ</w:t>
      </w:r>
      <w:r w:rsidRPr="00F24786">
        <w:rPr>
          <w:rFonts w:ascii="Times New Roman" w:hAnsi="Times New Roman" w:cs="Times New Roman"/>
          <w:color w:val="0D0D0D"/>
          <w:sz w:val="24"/>
          <w:szCs w:val="24"/>
          <w:lang w:val="sr-Latn-RS"/>
        </w:rPr>
        <w:t xml:space="preserve"> u kontekstu sprovođenja projekta/programa </w:t>
      </w:r>
    </w:p>
    <w:p w14:paraId="38AE2F3D" w14:textId="77777777" w:rsidR="005968B1" w:rsidRPr="00F24786" w:rsidRDefault="005968B1" w:rsidP="005968B1">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Aplikant i sve partnerske organizacije sa sastaju redovno i rade zajedno na sprovođenju programa ili projekta, procenjuju i razmatraju načine za prevazilaženje izazova i poteškoća u sprovođenju projekta.</w:t>
      </w:r>
      <w:r w:rsidRPr="00F24786">
        <w:rPr>
          <w:rFonts w:ascii="Times New Roman" w:hAnsi="Times New Roman" w:cs="Times New Roman"/>
          <w:color w:val="777777"/>
          <w:sz w:val="24"/>
          <w:szCs w:val="24"/>
          <w:shd w:val="clear" w:color="auto" w:fill="FFFFFF"/>
          <w:lang w:val="sr-Latn-RS"/>
        </w:rPr>
        <w:t>.</w:t>
      </w:r>
    </w:p>
    <w:p w14:paraId="0D5705FD" w14:textId="2763D21B" w:rsidR="005968B1" w:rsidRPr="00F24786" w:rsidRDefault="005968B1" w:rsidP="005968B1">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Svi partneri će učestvovati</w:t>
      </w:r>
      <w:r w:rsidR="00053C05" w:rsidRPr="00F24786">
        <w:rPr>
          <w:rFonts w:ascii="Times New Roman" w:hAnsi="Times New Roman" w:cs="Times New Roman"/>
          <w:color w:val="0D0D0D"/>
          <w:sz w:val="24"/>
          <w:szCs w:val="24"/>
          <w:lang w:val="sr-Latn-RS"/>
        </w:rPr>
        <w:t xml:space="preserve"> </w:t>
      </w:r>
      <w:r w:rsidRPr="00F24786">
        <w:rPr>
          <w:rFonts w:ascii="Times New Roman" w:hAnsi="Times New Roman" w:cs="Times New Roman"/>
          <w:color w:val="0D0D0D"/>
          <w:sz w:val="24"/>
          <w:szCs w:val="24"/>
          <w:lang w:val="sr-Latn-RS"/>
        </w:rPr>
        <w:t xml:space="preserve">nu pripremanju zajedničkih deskriptivnih i odvojenih finansijskih izveštaja i aplikant u ime svih partnera dostavlja </w:t>
      </w:r>
      <w:r w:rsidR="00153E97" w:rsidRPr="00F24786">
        <w:rPr>
          <w:rFonts w:ascii="Times New Roman" w:hAnsi="Times New Roman" w:cs="Times New Roman"/>
          <w:color w:val="0D0D0D"/>
          <w:sz w:val="24"/>
          <w:szCs w:val="24"/>
          <w:lang w:val="sr-Latn-RS"/>
        </w:rPr>
        <w:t>MPZ</w:t>
      </w:r>
      <w:r w:rsidRPr="00F24786">
        <w:rPr>
          <w:rFonts w:ascii="Times New Roman" w:hAnsi="Times New Roman" w:cs="Times New Roman"/>
          <w:color w:val="0D0D0D"/>
          <w:sz w:val="24"/>
          <w:szCs w:val="24"/>
          <w:lang w:val="sr-Latn-RS"/>
        </w:rPr>
        <w:t>.</w:t>
      </w:r>
    </w:p>
    <w:p w14:paraId="5E8D71AE" w14:textId="2361070B" w:rsidR="005968B1" w:rsidRPr="00F24786" w:rsidRDefault="005968B1" w:rsidP="005968B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D0D0D"/>
          <w:sz w:val="24"/>
          <w:szCs w:val="24"/>
          <w:lang w:val="sr-Latn-RS"/>
        </w:rPr>
        <w:t xml:space="preserve">Predlozi o izmeni sa partnerima projekta moraju biti napravljeni sporazumom između </w:t>
      </w:r>
      <w:r w:rsidR="00053C05" w:rsidRPr="00F24786">
        <w:rPr>
          <w:rFonts w:ascii="Times New Roman" w:hAnsi="Times New Roman" w:cs="Times New Roman"/>
          <w:color w:val="0D0D0D"/>
          <w:sz w:val="24"/>
          <w:szCs w:val="24"/>
          <w:lang w:val="sr-Latn-RS"/>
        </w:rPr>
        <w:t>partnera</w:t>
      </w:r>
      <w:r w:rsidRPr="00F24786">
        <w:rPr>
          <w:rFonts w:ascii="Times New Roman" w:hAnsi="Times New Roman" w:cs="Times New Roman"/>
          <w:color w:val="0D0D0D"/>
          <w:sz w:val="24"/>
          <w:szCs w:val="24"/>
          <w:lang w:val="sr-Latn-RS"/>
        </w:rPr>
        <w:t xml:space="preserve">, a aplikant ga dostavlja kod ponuđača (davaoca) finansijske podrške. </w:t>
      </w:r>
    </w:p>
    <w:p w14:paraId="734F17F2" w14:textId="77777777" w:rsidR="005968B1" w:rsidRPr="00F24786" w:rsidRDefault="005968B1" w:rsidP="005968B1">
      <w:pPr>
        <w:autoSpaceDE w:val="0"/>
        <w:autoSpaceDN w:val="0"/>
        <w:adjustRightInd w:val="0"/>
        <w:jc w:val="both"/>
        <w:rPr>
          <w:color w:val="000000"/>
          <w:lang w:val="sr-Latn-RS"/>
        </w:rPr>
      </w:pPr>
    </w:p>
    <w:p w14:paraId="2BF046D9" w14:textId="77777777" w:rsidR="005968B1" w:rsidRPr="00F24786" w:rsidRDefault="005968B1" w:rsidP="00073974">
      <w:pPr>
        <w:pStyle w:val="Heading2"/>
        <w:rPr>
          <w:rFonts w:ascii="Times New Roman" w:hAnsi="Times New Roman" w:cs="Times New Roman"/>
          <w:sz w:val="24"/>
          <w:szCs w:val="24"/>
          <w:lang w:val="sr-Latn-RS"/>
        </w:rPr>
      </w:pPr>
    </w:p>
    <w:p w14:paraId="3BDAB97D" w14:textId="27077B59" w:rsidR="005968B1" w:rsidRPr="00F24786" w:rsidRDefault="00C450DA" w:rsidP="00073974">
      <w:pPr>
        <w:pStyle w:val="Heading2"/>
        <w:rPr>
          <w:rFonts w:ascii="Times New Roman" w:hAnsi="Times New Roman" w:cs="Times New Roman"/>
          <w:sz w:val="24"/>
          <w:szCs w:val="24"/>
          <w:lang w:val="sr-Latn-RS"/>
        </w:rPr>
      </w:pPr>
      <w:bookmarkStart w:id="12" w:name="_Toc516659716"/>
      <w:bookmarkStart w:id="13" w:name="_Toc63927418"/>
      <w:bookmarkStart w:id="14" w:name="_Toc94619304"/>
      <w:r w:rsidRPr="00F24786">
        <w:rPr>
          <w:rFonts w:ascii="Times New Roman" w:hAnsi="Times New Roman" w:cs="Times New Roman"/>
          <w:sz w:val="24"/>
          <w:szCs w:val="24"/>
          <w:lang w:val="sr-Latn-RS"/>
        </w:rPr>
        <w:t xml:space="preserve">2.3 </w:t>
      </w:r>
      <w:r w:rsidR="005968B1" w:rsidRPr="00F24786">
        <w:rPr>
          <w:rFonts w:ascii="Times New Roman" w:hAnsi="Times New Roman" w:cs="Times New Roman"/>
          <w:sz w:val="24"/>
          <w:szCs w:val="24"/>
          <w:lang w:val="sr-Latn-RS"/>
        </w:rPr>
        <w:t>Prihvatljivi i neprihvatljivi troškovi</w:t>
      </w:r>
      <w:bookmarkEnd w:id="12"/>
      <w:bookmarkEnd w:id="13"/>
      <w:bookmarkEnd w:id="14"/>
    </w:p>
    <w:p w14:paraId="510AD543" w14:textId="77777777" w:rsidR="005968B1" w:rsidRPr="00F24786" w:rsidRDefault="005968B1" w:rsidP="005968B1">
      <w:pPr>
        <w:pStyle w:val="Heading2"/>
        <w:rPr>
          <w:rFonts w:ascii="Times New Roman" w:eastAsiaTheme="minorHAnsi" w:hAnsi="Times New Roman" w:cs="Times New Roman"/>
          <w:b w:val="0"/>
          <w:color w:val="0D0D0D"/>
          <w:sz w:val="24"/>
          <w:szCs w:val="24"/>
          <w:lang w:val="sr-Latn-RS"/>
        </w:rPr>
      </w:pPr>
    </w:p>
    <w:p w14:paraId="4BE5FE3F" w14:textId="06265012" w:rsidR="002E4817" w:rsidRPr="00F24786" w:rsidRDefault="002E4817" w:rsidP="002E4817">
      <w:pPr>
        <w:autoSpaceDE w:val="0"/>
        <w:autoSpaceDN w:val="0"/>
        <w:adjustRightInd w:val="0"/>
        <w:jc w:val="both"/>
        <w:rPr>
          <w:rFonts w:eastAsiaTheme="majorEastAsia"/>
          <w:color w:val="1F4D78" w:themeColor="accent1" w:themeShade="7F"/>
          <w:lang w:val="sr-Latn-RS"/>
        </w:rPr>
      </w:pPr>
      <w:r w:rsidRPr="00F24786">
        <w:rPr>
          <w:rFonts w:eastAsiaTheme="majorEastAsia"/>
          <w:color w:val="1F4D78" w:themeColor="accent1" w:themeShade="7F"/>
          <w:lang w:val="sr-Latn-RS"/>
        </w:rPr>
        <w:t>2.3.1 Prihvatljivi troškovi koji će se finansirati putem poziva</w:t>
      </w:r>
    </w:p>
    <w:p w14:paraId="57DED830" w14:textId="51578915" w:rsidR="005968B1"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Iz javnih sredstava ovog javnog poziva mogu se finansirati samo realni i prihvatljivi troškovi za realizaciju projektnih aktivnosti, u vremenskom periodu utvrđenom ovim uputstvom. U evaluaciji projekta/programa biće procenjeni samo troškovi potreba u vezi sa planiranim aktivnostima, kao i stvarni iznos ovih troškova.</w:t>
      </w:r>
    </w:p>
    <w:p w14:paraId="4A898C82" w14:textId="77777777" w:rsidR="002E4817" w:rsidRPr="00F24786" w:rsidRDefault="002E4817" w:rsidP="002E4817">
      <w:pPr>
        <w:autoSpaceDE w:val="0"/>
        <w:autoSpaceDN w:val="0"/>
        <w:adjustRightInd w:val="0"/>
        <w:jc w:val="both"/>
        <w:rPr>
          <w:bCs/>
          <w:color w:val="0D0D0D"/>
          <w:lang w:val="sr-Latn-RS"/>
        </w:rPr>
      </w:pPr>
    </w:p>
    <w:p w14:paraId="53F0D0A6" w14:textId="77777777" w:rsidR="002E4817" w:rsidRPr="00F24786" w:rsidRDefault="002E4817" w:rsidP="002E4817">
      <w:pPr>
        <w:autoSpaceDE w:val="0"/>
        <w:autoSpaceDN w:val="0"/>
        <w:adjustRightInd w:val="0"/>
        <w:jc w:val="both"/>
        <w:rPr>
          <w:rFonts w:eastAsiaTheme="majorEastAsia"/>
          <w:color w:val="1F4D78" w:themeColor="accent1" w:themeShade="7F"/>
          <w:lang w:val="sr-Latn-RS"/>
        </w:rPr>
      </w:pPr>
      <w:r w:rsidRPr="00F24786">
        <w:rPr>
          <w:rFonts w:eastAsiaTheme="majorEastAsia"/>
          <w:color w:val="1F4D78" w:themeColor="accent1" w:themeShade="7F"/>
          <w:lang w:val="sr-Latn-RS"/>
        </w:rPr>
        <w:t>2.3.2 Prihvatljivi direktni troškovi</w:t>
      </w:r>
    </w:p>
    <w:p w14:paraId="58815F6C" w14:textId="77777777"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Troškovi prema prihvatljivim direktnim troškovima obuhvataju troškove koji su direktno povezani sa realizacijom određenih projektnih ili programskih aktivnosti, kao što su:</w:t>
      </w:r>
    </w:p>
    <w:p w14:paraId="76369A62" w14:textId="38918ACE"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1</w:t>
      </w:r>
      <w:r w:rsidR="0022544C" w:rsidRPr="00F24786">
        <w:rPr>
          <w:lang w:val="sr-Latn-RS"/>
        </w:rPr>
        <w:t xml:space="preserve"> </w:t>
      </w:r>
      <w:r w:rsidR="0022544C" w:rsidRPr="00F24786">
        <w:rPr>
          <w:rFonts w:eastAsiaTheme="majorEastAsia"/>
          <w:color w:val="000000" w:themeColor="text1"/>
          <w:lang w:val="sr-Latn-RS" w:eastAsia="en-US"/>
        </w:rPr>
        <w:t>Organizovanje edukativnih aktivnosti, okruglih stolova (posebno treba identifikovati vrstu aktivnosti, cenu svake usluge i ciljnu grupu).</w:t>
      </w:r>
    </w:p>
    <w:p w14:paraId="27CD8DE0" w14:textId="77777777"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2. Troškovi materijala za realizaciju projekta;</w:t>
      </w:r>
    </w:p>
    <w:p w14:paraId="13C88FFD" w14:textId="77777777"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3. Grafičke usluge (priprema za štampu, usluge štampanja letaka, brošura, časopisa i sl., sa navođenjem vrste i namene usluge, količine, jedinične cene i sl.);</w:t>
      </w:r>
    </w:p>
    <w:p w14:paraId="10488693" w14:textId="77777777"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4. Usluge oglašavanja (televizijske i radio prezentacije, održavanje veb stranica, reklame u novinama, reklamni materijal i dr., određivanje vrste promocije, trajanja i cene usluga);</w:t>
      </w:r>
    </w:p>
    <w:p w14:paraId="495F6894" w14:textId="77777777" w:rsidR="002E4817" w:rsidRPr="00F24786" w:rsidRDefault="002E4817" w:rsidP="002E48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5. Troškovi reprezentacije u vezi sa organizacijom projektnih/programskih aktivnosti (sa naznakom svrhe i očekivanog broja učesnika i sl.);</w:t>
      </w:r>
    </w:p>
    <w:p w14:paraId="1494F7F4" w14:textId="5D952312" w:rsidR="00060917" w:rsidRPr="00F24786" w:rsidRDefault="002E4817" w:rsidP="000609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6. Troškovi plata i isplata za rukovodioce projekta/programa,</w:t>
      </w:r>
      <w:r w:rsidR="00153E97" w:rsidRPr="00F24786">
        <w:rPr>
          <w:rFonts w:eastAsiaTheme="majorEastAsia"/>
          <w:color w:val="000000" w:themeColor="text1"/>
          <w:lang w:val="sr-Latn-RS" w:eastAsia="en-US"/>
        </w:rPr>
        <w:t>nadoknada za staziste,</w:t>
      </w:r>
      <w:r w:rsidRPr="00F24786">
        <w:rPr>
          <w:rFonts w:eastAsiaTheme="majorEastAsia"/>
          <w:color w:val="000000" w:themeColor="text1"/>
          <w:lang w:val="sr-Latn-RS" w:eastAsia="en-US"/>
        </w:rPr>
        <w:t>izvođače projekata iz organizacija i/ili eksternih partnera uključenih u projekat (ugovori o autorskim i imovinskim pravima, drugi ugovori, ugovori o radu), sa navođenjem imena angažovanih lica, njihovih stručnih lica. kompetencije, broj meseci angažovanja</w:t>
      </w:r>
      <w:r w:rsidR="00AC5A98" w:rsidRPr="00F24786">
        <w:rPr>
          <w:rFonts w:eastAsiaTheme="majorEastAsia"/>
          <w:color w:val="000000" w:themeColor="text1"/>
          <w:lang w:val="sr-Latn-RS" w:eastAsia="en-US"/>
        </w:rPr>
        <w:t xml:space="preserve"> i bruto mesečni iznos naknade;</w:t>
      </w:r>
    </w:p>
    <w:p w14:paraId="5F4B8932" w14:textId="7075D209" w:rsidR="00060917" w:rsidRPr="00F24786" w:rsidRDefault="00AC5A98" w:rsidP="000609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lastRenderedPageBreak/>
        <w:t>7</w:t>
      </w:r>
      <w:r w:rsidR="00060917" w:rsidRPr="00F24786">
        <w:rPr>
          <w:rFonts w:eastAsiaTheme="majorEastAsia"/>
          <w:color w:val="000000" w:themeColor="text1"/>
          <w:lang w:val="sr-Latn-RS" w:eastAsia="en-US"/>
        </w:rPr>
        <w:t>. Rashodi na nabavku opreme neophodne za realizaciju projekta (identifikacija opreme, vrsta i iznos);</w:t>
      </w:r>
    </w:p>
    <w:p w14:paraId="485D2EB5" w14:textId="07A4044C" w:rsidR="00060917" w:rsidRPr="00F24786" w:rsidRDefault="00AC5A98" w:rsidP="000609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8</w:t>
      </w:r>
      <w:r w:rsidR="002E4817" w:rsidRPr="00F24786">
        <w:rPr>
          <w:rFonts w:eastAsiaTheme="majorEastAsia"/>
          <w:color w:val="000000" w:themeColor="text1"/>
          <w:lang w:val="sr-Latn-RS" w:eastAsia="en-US"/>
        </w:rPr>
        <w:t xml:space="preserve">. </w:t>
      </w:r>
      <w:r w:rsidR="00060917" w:rsidRPr="00F24786">
        <w:rPr>
          <w:rFonts w:eastAsiaTheme="majorEastAsia"/>
          <w:color w:val="000000" w:themeColor="text1"/>
          <w:lang w:val="sr-Latn-RS" w:eastAsia="en-US"/>
        </w:rPr>
        <w:t>Putni troškovi za organizovanje delatnosti (smeštaj, prevoz, meditacija) koji određuju broj učesnika, destinaciju, svrhu putovanja, vrstu trasporta, vrstu smeštaja i broj noćenja.</w:t>
      </w:r>
    </w:p>
    <w:p w14:paraId="39D5C0AD" w14:textId="2B9846A5" w:rsidR="00060917" w:rsidRPr="00F24786" w:rsidRDefault="00AC5A98" w:rsidP="000609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9</w:t>
      </w:r>
      <w:r w:rsidR="00060917" w:rsidRPr="00F24786">
        <w:rPr>
          <w:rFonts w:eastAsiaTheme="majorEastAsia"/>
          <w:color w:val="000000" w:themeColor="text1"/>
          <w:lang w:val="sr-Latn-RS" w:eastAsia="en-US"/>
        </w:rPr>
        <w:t>. Derivativni troškovi ne bi trebalo da prelaze više od 5% od ukupnog iznosa završenog projekta.</w:t>
      </w:r>
    </w:p>
    <w:p w14:paraId="6B705D4B" w14:textId="58B467C5" w:rsidR="00877585" w:rsidRPr="00F24786" w:rsidRDefault="00AC5A98" w:rsidP="00060917">
      <w:pPr>
        <w:autoSpaceDE w:val="0"/>
        <w:autoSpaceDN w:val="0"/>
        <w:adjustRightInd w:val="0"/>
        <w:jc w:val="both"/>
        <w:rPr>
          <w:rFonts w:eastAsiaTheme="majorEastAsia"/>
          <w:color w:val="000000" w:themeColor="text1"/>
          <w:lang w:val="sr-Latn-RS" w:eastAsia="en-US"/>
        </w:rPr>
      </w:pPr>
      <w:r w:rsidRPr="00F24786">
        <w:rPr>
          <w:rFonts w:eastAsiaTheme="majorEastAsia"/>
          <w:color w:val="000000" w:themeColor="text1"/>
          <w:lang w:val="sr-Latn-RS" w:eastAsia="en-US"/>
        </w:rPr>
        <w:t>10</w:t>
      </w:r>
      <w:r w:rsidR="00060917" w:rsidRPr="00F24786">
        <w:rPr>
          <w:rFonts w:eastAsiaTheme="majorEastAsia"/>
          <w:color w:val="000000" w:themeColor="text1"/>
          <w:lang w:val="sr-Latn-RS" w:eastAsia="en-US"/>
        </w:rPr>
        <w:t xml:space="preserve">. Nepredviđeni troškovi više ne bi trebalo da prelaze 5% od ukupne sume </w:t>
      </w:r>
      <w:r w:rsidR="009B1F12" w:rsidRPr="00F24786">
        <w:rPr>
          <w:rFonts w:eastAsiaTheme="majorEastAsia"/>
          <w:color w:val="000000" w:themeColor="text1"/>
          <w:lang w:val="sr-Latn-RS" w:eastAsia="en-US"/>
        </w:rPr>
        <w:t>finansiranja projekta</w:t>
      </w:r>
      <w:r w:rsidR="002E4817" w:rsidRPr="00F24786">
        <w:rPr>
          <w:rFonts w:eastAsiaTheme="majorEastAsia"/>
          <w:color w:val="000000" w:themeColor="text1"/>
          <w:lang w:val="sr-Latn-RS" w:eastAsia="en-US"/>
        </w:rPr>
        <w:t>.</w:t>
      </w:r>
    </w:p>
    <w:p w14:paraId="5119CB38" w14:textId="77777777" w:rsidR="002E4817" w:rsidRPr="00F24786" w:rsidRDefault="002E4817" w:rsidP="00073974">
      <w:pPr>
        <w:pStyle w:val="Heading2"/>
        <w:rPr>
          <w:rFonts w:ascii="Times New Roman" w:hAnsi="Times New Roman" w:cs="Times New Roman"/>
          <w:sz w:val="24"/>
          <w:szCs w:val="24"/>
          <w:lang w:val="sr-Latn-RS"/>
        </w:rPr>
      </w:pPr>
    </w:p>
    <w:p w14:paraId="0213A69E" w14:textId="489EEA7D" w:rsidR="0035731A" w:rsidRPr="00F24786" w:rsidRDefault="00B00BD6" w:rsidP="00073974">
      <w:pPr>
        <w:pStyle w:val="Heading2"/>
        <w:rPr>
          <w:rFonts w:ascii="Times New Roman" w:hAnsi="Times New Roman" w:cs="Times New Roman"/>
          <w:color w:val="1F4D78" w:themeColor="accent1" w:themeShade="7F"/>
          <w:sz w:val="24"/>
          <w:szCs w:val="24"/>
          <w:lang w:val="sr-Latn-RS" w:eastAsia="sr-Latn-CS"/>
        </w:rPr>
      </w:pPr>
      <w:bookmarkStart w:id="15" w:name="_Toc63927421"/>
      <w:bookmarkStart w:id="16" w:name="_Toc94619305"/>
      <w:r w:rsidRPr="00F24786">
        <w:rPr>
          <w:rFonts w:ascii="Times New Roman" w:hAnsi="Times New Roman" w:cs="Times New Roman"/>
          <w:color w:val="1F4D78" w:themeColor="accent1" w:themeShade="7F"/>
          <w:sz w:val="24"/>
          <w:szCs w:val="24"/>
          <w:lang w:val="sr-Latn-RS" w:eastAsia="sr-Latn-CS"/>
        </w:rPr>
        <w:t xml:space="preserve">2.3.3 </w:t>
      </w:r>
      <w:r w:rsidR="0035731A" w:rsidRPr="00F24786">
        <w:rPr>
          <w:rFonts w:ascii="Times New Roman" w:hAnsi="Times New Roman" w:cs="Times New Roman"/>
          <w:sz w:val="24"/>
          <w:szCs w:val="24"/>
          <w:lang w:val="sr-Latn-RS" w:eastAsia="sr-Latn-CS"/>
        </w:rPr>
        <w:t>Neprihvatljivi troškovi</w:t>
      </w:r>
      <w:bookmarkEnd w:id="15"/>
      <w:bookmarkEnd w:id="16"/>
    </w:p>
    <w:p w14:paraId="46EBACDA" w14:textId="77777777" w:rsidR="0035731A" w:rsidRPr="00F24786" w:rsidRDefault="0035731A" w:rsidP="0035731A">
      <w:pPr>
        <w:autoSpaceDE w:val="0"/>
        <w:autoSpaceDN w:val="0"/>
        <w:adjustRightInd w:val="0"/>
        <w:jc w:val="both"/>
        <w:rPr>
          <w:color w:val="0D0D0D"/>
          <w:lang w:val="sr-Latn-RS"/>
        </w:rPr>
      </w:pPr>
      <w:r w:rsidRPr="00F24786">
        <w:rPr>
          <w:color w:val="0D0D0D"/>
          <w:lang w:val="sr-Latn-RS"/>
        </w:rPr>
        <w:t>Neprihvatljivi troškovi obuhvataju kao n.pr:</w:t>
      </w:r>
    </w:p>
    <w:p w14:paraId="5A52FC8A"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Investicije u kapitalu ili investicioni kredit, garancijske fondove;</w:t>
      </w:r>
    </w:p>
    <w:p w14:paraId="3CAF26B4"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Troškove nabavke opreme, nameštaja i sitnih građevinskih radova koji premašuju iznos od 10% ukupnog prihvatljivog iznosa projekta;</w:t>
      </w:r>
    </w:p>
    <w:p w14:paraId="266CA8CD"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Troškove kamata na dug;</w:t>
      </w:r>
    </w:p>
    <w:p w14:paraId="3194790B"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Kazne, finansijske kazne i troškove sudskih postupaka;</w:t>
      </w:r>
    </w:p>
    <w:p w14:paraId="27F47A28"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Bonus uplate za zaposlene;</w:t>
      </w:r>
    </w:p>
    <w:p w14:paraId="68FF1E3B"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Bankarske obaveze za otvaranje i upravljanje sa računima, naknadama za finansijske transfere i druge naknade sasvim finansijske prirode;</w:t>
      </w:r>
    </w:p>
    <w:p w14:paraId="1E37A523"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Troškove koji se već finansiraju iz javnih sredstava ili troškove tokom perioda projekta koji se finansiraju iz drugih izvora;</w:t>
      </w:r>
    </w:p>
    <w:p w14:paraId="57C6F22D"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Nabavku polovne opreme, mašinerije i nameštaja itd;</w:t>
      </w:r>
    </w:p>
    <w:p w14:paraId="0645869C"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Troškove koji nisu obuhvaćeni ugovorom (ugovor sa pružaocem finansijske podrške);</w:t>
      </w:r>
    </w:p>
    <w:p w14:paraId="3449D57B"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Dobrotvorne donacije;</w:t>
      </w:r>
    </w:p>
    <w:p w14:paraId="0F8F9C1D"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Kredite za ostale organizacije ili  za pojedince;</w:t>
      </w:r>
    </w:p>
    <w:p w14:paraId="1364C281" w14:textId="77777777" w:rsidR="0035731A" w:rsidRPr="00F24786" w:rsidRDefault="0035731A" w:rsidP="0035731A">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Ostale troškove koji nisu direktno povezani  sa sadržajem i ciljevima projekta.</w:t>
      </w:r>
    </w:p>
    <w:p w14:paraId="66D9C68B" w14:textId="77777777" w:rsidR="00C17DD2" w:rsidRPr="00F24786" w:rsidRDefault="00C17DD2" w:rsidP="00C17DD2">
      <w:pPr>
        <w:pStyle w:val="ListParagraph"/>
        <w:autoSpaceDE w:val="0"/>
        <w:autoSpaceDN w:val="0"/>
        <w:adjustRightInd w:val="0"/>
        <w:spacing w:after="0" w:line="240" w:lineRule="auto"/>
        <w:jc w:val="both"/>
        <w:rPr>
          <w:rFonts w:ascii="Times New Roman" w:hAnsi="Times New Roman" w:cs="Times New Roman"/>
          <w:color w:val="0D0D0D"/>
          <w:sz w:val="24"/>
          <w:szCs w:val="24"/>
          <w:lang w:val="sr-Latn-RS"/>
        </w:rPr>
      </w:pPr>
    </w:p>
    <w:p w14:paraId="7501A165" w14:textId="46DB51B1" w:rsidR="00C17DD2" w:rsidRPr="00F24786" w:rsidRDefault="00C17DD2" w:rsidP="00C17DD2">
      <w:pPr>
        <w:jc w:val="both"/>
        <w:rPr>
          <w:lang w:val="sr-Latn-RS"/>
        </w:rPr>
      </w:pPr>
      <w:r w:rsidRPr="00F24786">
        <w:rPr>
          <w:lang w:val="sr-Latn-RS"/>
        </w:rPr>
        <w:t xml:space="preserve">2.3.4 </w:t>
      </w:r>
      <w:r w:rsidRPr="00F24786">
        <w:rPr>
          <w:b/>
          <w:lang w:val="sr-Latn-RS"/>
        </w:rPr>
        <w:t>Sledeće vrste aktivnosti nisu kvalifikovane za finansiranje:</w:t>
      </w:r>
    </w:p>
    <w:p w14:paraId="5A99879E" w14:textId="77777777" w:rsidR="00C17DD2" w:rsidRPr="00F24786" w:rsidRDefault="00C17DD2" w:rsidP="00C17DD2">
      <w:pPr>
        <w:jc w:val="both"/>
        <w:rPr>
          <w:lang w:val="sr-Latn-RS"/>
        </w:rPr>
      </w:pPr>
      <w:r w:rsidRPr="00F24786">
        <w:rPr>
          <w:lang w:val="sr-Latn-RS"/>
        </w:rPr>
        <w:t> </w:t>
      </w:r>
    </w:p>
    <w:p w14:paraId="4EF48FD7" w14:textId="77777777" w:rsidR="00C17DD2" w:rsidRPr="00F24786" w:rsidRDefault="00C17DD2" w:rsidP="00C17DD2">
      <w:pPr>
        <w:pStyle w:val="ListParagraph"/>
        <w:numPr>
          <w:ilvl w:val="0"/>
          <w:numId w:val="35"/>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koje se odnose isključivo ili uglavnom na individualno učešće na seminarima, konferencijama i kongresima i istraživački rad;</w:t>
      </w:r>
    </w:p>
    <w:p w14:paraId="173F03F9" w14:textId="77777777" w:rsidR="00C17DD2" w:rsidRPr="00F24786" w:rsidRDefault="00C17DD2" w:rsidP="00C17DD2">
      <w:pPr>
        <w:pStyle w:val="ListParagraph"/>
        <w:numPr>
          <w:ilvl w:val="0"/>
          <w:numId w:val="35"/>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koje se odnose isključivo ili uglavnom na individualne stipendije za studije ili radionice;</w:t>
      </w:r>
    </w:p>
    <w:p w14:paraId="67882B44" w14:textId="77777777" w:rsidR="00C17DD2" w:rsidRPr="00F24786" w:rsidRDefault="00C17DD2" w:rsidP="00C17DD2">
      <w:pPr>
        <w:pStyle w:val="ListParagraph"/>
        <w:numPr>
          <w:ilvl w:val="0"/>
          <w:numId w:val="35"/>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koje se ne odnose na promociju i zaštitu prava zajednica;</w:t>
      </w:r>
    </w:p>
    <w:p w14:paraId="6DF0B84D" w14:textId="77777777" w:rsidR="00C17DD2" w:rsidRPr="00F24786" w:rsidRDefault="00C17DD2" w:rsidP="00C17DD2">
      <w:pPr>
        <w:pStyle w:val="ListParagraph"/>
        <w:numPr>
          <w:ilvl w:val="0"/>
          <w:numId w:val="35"/>
        </w:numPr>
        <w:spacing w:after="0" w:line="240" w:lineRule="auto"/>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u kojima su jedini korisnici članovi NVO aplikanta;</w:t>
      </w:r>
    </w:p>
    <w:p w14:paraId="34A0F9B7" w14:textId="77777777" w:rsidR="00C17DD2" w:rsidRPr="00F24786" w:rsidRDefault="00C17DD2" w:rsidP="00C17DD2">
      <w:pPr>
        <w:autoSpaceDE w:val="0"/>
        <w:autoSpaceDN w:val="0"/>
        <w:adjustRightInd w:val="0"/>
        <w:jc w:val="both"/>
        <w:rPr>
          <w:color w:val="0D0D0D"/>
          <w:lang w:val="sr-Latn-RS"/>
        </w:rPr>
      </w:pPr>
    </w:p>
    <w:p w14:paraId="40E12EB8" w14:textId="31CDFDCD" w:rsidR="00153E97" w:rsidRPr="00F24786" w:rsidRDefault="00153E97" w:rsidP="00EA2E18">
      <w:pPr>
        <w:pStyle w:val="ListParagraph"/>
        <w:tabs>
          <w:tab w:val="left" w:pos="180"/>
        </w:tabs>
        <w:spacing w:after="0"/>
        <w:ind w:left="360"/>
        <w:rPr>
          <w:rFonts w:ascii="Times New Roman" w:hAnsi="Times New Roman" w:cs="Times New Roman"/>
          <w:sz w:val="24"/>
          <w:szCs w:val="24"/>
          <w:lang w:val="sr-Latn-RS"/>
        </w:rPr>
      </w:pPr>
    </w:p>
    <w:p w14:paraId="72649B19" w14:textId="07C28275" w:rsidR="00153E97" w:rsidRPr="00F24786" w:rsidRDefault="000630BF" w:rsidP="00153E97">
      <w:pPr>
        <w:tabs>
          <w:tab w:val="left" w:pos="180"/>
        </w:tabs>
        <w:jc w:val="both"/>
        <w:rPr>
          <w:lang w:val="sr-Latn-RS"/>
        </w:rPr>
      </w:pPr>
      <w:r w:rsidRPr="00F24786">
        <w:rPr>
          <w:lang w:val="sr-Latn-RS"/>
        </w:rPr>
        <w:t xml:space="preserve">2.3.5 </w:t>
      </w:r>
      <w:r w:rsidR="00153E97" w:rsidRPr="00F24786">
        <w:rPr>
          <w:lang w:val="sr-Latn-RS"/>
        </w:rPr>
        <w:t xml:space="preserve"> </w:t>
      </w:r>
      <w:r w:rsidR="00153E97" w:rsidRPr="00F24786">
        <w:rPr>
          <w:b/>
          <w:lang w:val="sr-Latn-RS"/>
        </w:rPr>
        <w:t>Spisak i glavne vrste aktivnosti koje će se finansirati putem poziva</w:t>
      </w:r>
      <w:r w:rsidR="00AC5A98" w:rsidRPr="00F24786">
        <w:rPr>
          <w:lang w:val="sr-Latn-RS"/>
        </w:rPr>
        <w:t>:</w:t>
      </w:r>
    </w:p>
    <w:p w14:paraId="719217E2" w14:textId="77777777" w:rsidR="00153E97" w:rsidRPr="00F24786" w:rsidRDefault="00153E97" w:rsidP="00153E97">
      <w:pPr>
        <w:autoSpaceDE w:val="0"/>
        <w:autoSpaceDN w:val="0"/>
        <w:adjustRightInd w:val="0"/>
        <w:jc w:val="both"/>
        <w:rPr>
          <w:lang w:val="sr-Latn-RS"/>
        </w:rPr>
      </w:pPr>
    </w:p>
    <w:p w14:paraId="3C66FA02" w14:textId="31346810"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usmerene na podsticanje lokalnih vlasti, javnih institucija i drugih aktera na saradnju sa civilnim društvom u promociji i zaštiti prava zajednica;</w:t>
      </w:r>
    </w:p>
    <w:p w14:paraId="5591E6BB"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u cilju unapređenja vladinih politika u oblasti zaštite i promocije prava i interesa zajednica;</w:t>
      </w:r>
    </w:p>
    <w:p w14:paraId="594D8320"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Mentorske aktivnosti i obuka osoblja lokalnih NVO koje deluju u oblasti zaštite i promocije prava zajednica;</w:t>
      </w:r>
    </w:p>
    <w:p w14:paraId="0DAC51BF"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lastRenderedPageBreak/>
        <w:t>Aktivnosti na unapređenju znanja i razvoja veština osoblja NVO-a i volontera za zagovaranje i osnaživanje prava zajednica;</w:t>
      </w:r>
    </w:p>
    <w:p w14:paraId="26C8CE2D"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izgradnje kapaciteta opština za sprovođenje politika koje se odnose na nevećinske zajednice;</w:t>
      </w:r>
    </w:p>
    <w:p w14:paraId="009A5A43"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uspostavljanje održivih mehanizama angažovanja između opštinskih vlasti i organizacija civilnog društva;</w:t>
      </w:r>
    </w:p>
    <w:p w14:paraId="3C855B83"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promociju nevećinskih identiteta, kulture, vere i jezika;</w:t>
      </w:r>
    </w:p>
    <w:p w14:paraId="631479A5"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razvoj novih medija i jačanje postojećih medija zajednice;</w:t>
      </w:r>
    </w:p>
    <w:p w14:paraId="238B9811"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podrške za pristup obrazovanju za pripadnike nevećinskih zajednica, kao i interakcija između učenika i studenata iz različitih zajednica;</w:t>
      </w:r>
    </w:p>
    <w:p w14:paraId="3D5597F2"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razvoj ekonomskih mogućnosti za zajednice i/ili pripadnike nevećinskih zajednica, odnosno njihovu obuku u stvaranju prihoda;</w:t>
      </w:r>
    </w:p>
    <w:p w14:paraId="17B2FB9A"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uključivanje članova zajednice, relevantnih organizacija civilnog društva i aktera centralne uprave u vršenju aktivnosti na poboljšanju kvaliteta života nevećinskih zajednica;</w:t>
      </w:r>
    </w:p>
    <w:p w14:paraId="486B10DF" w14:textId="77777777" w:rsidR="00153E97" w:rsidRPr="00F24786" w:rsidRDefault="00153E97" w:rsidP="00153E97">
      <w:pPr>
        <w:pStyle w:val="ListParagraph"/>
        <w:numPr>
          <w:ilvl w:val="0"/>
          <w:numId w:val="34"/>
        </w:numPr>
        <w:spacing w:after="0" w:line="240" w:lineRule="auto"/>
        <w:ind w:left="450"/>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Aktivnosti za angažovanje civilnog društva, predstavnika opštinske vlasti, i/ili medija u identifikovanju specifičnih problema zajednica i izradi konkretnih akcionih predloga za poboljšanje situacije na lokalnom nivou.</w:t>
      </w:r>
    </w:p>
    <w:p w14:paraId="4CACF058" w14:textId="77777777" w:rsidR="000630BF" w:rsidRPr="00F24786" w:rsidRDefault="00C17DD2" w:rsidP="000630BF">
      <w:pPr>
        <w:autoSpaceDE w:val="0"/>
        <w:autoSpaceDN w:val="0"/>
        <w:adjustRightInd w:val="0"/>
        <w:rPr>
          <w:color w:val="0D0D0D"/>
          <w:lang w:val="sr-Latn-RS"/>
        </w:rPr>
      </w:pPr>
      <w:r w:rsidRPr="00F24786">
        <w:rPr>
          <w:lang w:val="sr-Latn-RS"/>
        </w:rPr>
        <w:t> </w:t>
      </w:r>
    </w:p>
    <w:p w14:paraId="138226ED" w14:textId="09E52917" w:rsidR="0035731A" w:rsidRPr="00F24786" w:rsidRDefault="00AC5A98" w:rsidP="00C64B48">
      <w:pPr>
        <w:pStyle w:val="Heading1"/>
        <w:numPr>
          <w:ilvl w:val="0"/>
          <w:numId w:val="31"/>
        </w:numPr>
        <w:rPr>
          <w:rFonts w:ascii="Times New Roman" w:hAnsi="Times New Roman" w:cs="Times New Roman"/>
          <w:lang w:val="sr-Latn-RS"/>
        </w:rPr>
      </w:pPr>
      <w:bookmarkStart w:id="17" w:name="_Toc63858302"/>
      <w:bookmarkStart w:id="18" w:name="_Toc63927422"/>
      <w:bookmarkStart w:id="19" w:name="_Toc94619306"/>
      <w:r w:rsidRPr="00F24786">
        <w:rPr>
          <w:rFonts w:ascii="Times New Roman" w:hAnsi="Times New Roman" w:cs="Times New Roman"/>
          <w:lang w:val="sr-Latn-RS"/>
        </w:rPr>
        <w:t>Kako aplicirati</w:t>
      </w:r>
      <w:r w:rsidR="0035731A" w:rsidRPr="00F24786">
        <w:rPr>
          <w:rFonts w:ascii="Times New Roman" w:hAnsi="Times New Roman" w:cs="Times New Roman"/>
          <w:lang w:val="sr-Latn-RS"/>
        </w:rPr>
        <w:t>?</w:t>
      </w:r>
      <w:bookmarkEnd w:id="17"/>
      <w:bookmarkEnd w:id="18"/>
      <w:bookmarkEnd w:id="19"/>
    </w:p>
    <w:p w14:paraId="1A79D045" w14:textId="77777777" w:rsidR="001A4636" w:rsidRPr="00F24786" w:rsidRDefault="001A4636" w:rsidP="001A4636">
      <w:pPr>
        <w:pStyle w:val="Heading2"/>
        <w:rPr>
          <w:rFonts w:ascii="Times New Roman" w:eastAsia="Times New Roman" w:hAnsi="Times New Roman" w:cs="Times New Roman"/>
          <w:bCs/>
          <w:color w:val="0D0D0D"/>
          <w:sz w:val="24"/>
          <w:szCs w:val="24"/>
          <w:lang w:val="sr-Latn-RS" w:eastAsia="sr-Latn-CS"/>
        </w:rPr>
      </w:pPr>
      <w:bookmarkStart w:id="20" w:name="_Toc63927423"/>
      <w:bookmarkStart w:id="21" w:name="_Toc94619307"/>
    </w:p>
    <w:p w14:paraId="656D85CE" w14:textId="2BC0B202" w:rsidR="0035731A" w:rsidRPr="00F24786" w:rsidRDefault="0035731A" w:rsidP="001A4636">
      <w:pPr>
        <w:pStyle w:val="Heading2"/>
        <w:rPr>
          <w:rFonts w:ascii="Times New Roman" w:hAnsi="Times New Roman" w:cs="Times New Roman"/>
          <w:sz w:val="24"/>
          <w:szCs w:val="24"/>
          <w:lang w:val="sr-Latn-RS"/>
        </w:rPr>
      </w:pPr>
      <w:r w:rsidRPr="00F24786">
        <w:rPr>
          <w:rFonts w:ascii="Times New Roman" w:hAnsi="Times New Roman" w:cs="Times New Roman"/>
          <w:sz w:val="24"/>
          <w:szCs w:val="24"/>
          <w:lang w:val="sr-Latn-RS"/>
        </w:rPr>
        <w:t>Spisak potrebnih dokumenata</w:t>
      </w:r>
      <w:bookmarkEnd w:id="20"/>
      <w:bookmarkEnd w:id="21"/>
    </w:p>
    <w:p w14:paraId="35B31AB0" w14:textId="77777777" w:rsidR="0035731A" w:rsidRPr="00F24786" w:rsidRDefault="0035731A" w:rsidP="0035731A">
      <w:pPr>
        <w:autoSpaceDE w:val="0"/>
        <w:autoSpaceDN w:val="0"/>
        <w:adjustRightInd w:val="0"/>
        <w:jc w:val="both"/>
        <w:rPr>
          <w:color w:val="000000"/>
          <w:lang w:val="sr-Latn-RS"/>
        </w:rPr>
      </w:pPr>
      <w:r w:rsidRPr="00F24786">
        <w:rPr>
          <w:color w:val="000000"/>
          <w:lang w:val="sr-Latn-RS"/>
        </w:rPr>
        <w:t>Apliciranje će se smatrati potpunim ako sadrži sve obrasce apliciranja i obavezujuće anekse kao što je zahtevano u javnom pozivu i dokumentaciji poziva kao u nastavku:</w:t>
      </w:r>
    </w:p>
    <w:p w14:paraId="6CE22F34" w14:textId="77777777" w:rsidR="0035731A" w:rsidRPr="00F24786" w:rsidRDefault="0035731A" w:rsidP="0035731A">
      <w:pPr>
        <w:autoSpaceDE w:val="0"/>
        <w:autoSpaceDN w:val="0"/>
        <w:adjustRightInd w:val="0"/>
        <w:jc w:val="both"/>
        <w:rPr>
          <w:color w:val="000000"/>
          <w:lang w:val="sr-Latn-RS"/>
        </w:rPr>
      </w:pPr>
    </w:p>
    <w:p w14:paraId="029D39DA" w14:textId="48BEC94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rPr>
        <w:t>1.  </w:t>
      </w:r>
      <w:r w:rsidR="00F50C01" w:rsidRPr="00F24786">
        <w:rPr>
          <w:color w:val="000000"/>
          <w:lang w:val="sr-Latn-RS"/>
        </w:rPr>
        <w:t xml:space="preserve">   </w:t>
      </w:r>
      <w:r w:rsidRPr="00F24786">
        <w:rPr>
          <w:color w:val="000000"/>
          <w:lang w:val="sr-Latn-RS"/>
        </w:rPr>
        <w:t xml:space="preserve"> </w:t>
      </w:r>
      <w:r w:rsidRPr="00F24786">
        <w:rPr>
          <w:color w:val="000000"/>
          <w:lang w:val="sr-Latn-RS" w:eastAsia="sr-Latn-CS"/>
        </w:rPr>
        <w:t>Obrazac Predloga ponude</w:t>
      </w:r>
    </w:p>
    <w:p w14:paraId="64C1067B"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2.      Obrazac predloga budžeta</w:t>
      </w:r>
    </w:p>
    <w:p w14:paraId="5C2295EB"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3.      Obrazac izjave o partnerstvu (ako je primenljivo)</w:t>
      </w:r>
    </w:p>
    <w:p w14:paraId="35DE452B"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4.      Kopija sertifikata o registraciji NVO-a;</w:t>
      </w:r>
    </w:p>
    <w:p w14:paraId="2B105292"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5.      Kopija sertifikata o fiskalnom broju;</w:t>
      </w:r>
    </w:p>
    <w:p w14:paraId="2C3C7D9D"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6.      Obrazac izjave o nedostatku dvostrukog finansiranja;</w:t>
      </w:r>
    </w:p>
    <w:p w14:paraId="27ABA9F5" w14:textId="125E7C00" w:rsidR="00407D7D" w:rsidRPr="00F24786" w:rsidRDefault="00C64B48" w:rsidP="00407D7D">
      <w:pPr>
        <w:pStyle w:val="NormalWeb"/>
        <w:spacing w:before="0" w:beforeAutospacing="0" w:after="0" w:afterAutospacing="0"/>
        <w:jc w:val="both"/>
        <w:rPr>
          <w:color w:val="000000"/>
          <w:lang w:val="sr-Latn-RS" w:eastAsia="sr-Latn-CS"/>
        </w:rPr>
      </w:pPr>
      <w:r w:rsidRPr="00F24786">
        <w:rPr>
          <w:color w:val="000000"/>
          <w:lang w:val="sr-Latn-RS" w:eastAsia="sr-Latn-CS"/>
        </w:rPr>
        <w:t>7.     </w:t>
      </w:r>
      <w:r w:rsidR="00407D7D" w:rsidRPr="00F24786">
        <w:rPr>
          <w:color w:val="000000"/>
          <w:lang w:val="sr-Latn-RS" w:eastAsia="sr-Latn-CS"/>
        </w:rPr>
        <w:t>Obrazac prijave projekata ili programa NVO-a koje se finansiraju iz javnih izvora finansiranja;</w:t>
      </w:r>
    </w:p>
    <w:p w14:paraId="7FA3DF23" w14:textId="7777777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8.      Obrazac Izjave o opisanim aktivnostima programa/projekta;</w:t>
      </w:r>
    </w:p>
    <w:p w14:paraId="4CB43853" w14:textId="6B90E9B0"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 xml:space="preserve">9.      </w:t>
      </w:r>
      <w:r w:rsidR="00B346CF" w:rsidRPr="00F24786">
        <w:rPr>
          <w:color w:val="000000"/>
          <w:lang w:val="sr-Latn-RS" w:eastAsia="sr-Latn-CS"/>
        </w:rPr>
        <w:t>Godišnja deklaracija za 2023</w:t>
      </w:r>
      <w:r w:rsidR="00711014" w:rsidRPr="00F24786">
        <w:rPr>
          <w:color w:val="000000"/>
          <w:lang w:val="sr-Latn-RS" w:eastAsia="sr-Latn-CS"/>
        </w:rPr>
        <w:t>. godinu, (</w:t>
      </w:r>
      <w:r w:rsidRPr="00F24786">
        <w:rPr>
          <w:color w:val="000000"/>
          <w:lang w:val="sr-Latn-RS" w:eastAsia="sr-Latn-CS"/>
        </w:rPr>
        <w:t>od strane PAK-a);</w:t>
      </w:r>
    </w:p>
    <w:p w14:paraId="38E1B6AC" w14:textId="12F80097"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eastAsia="sr-Latn-CS"/>
        </w:rPr>
        <w:t>10.   Uverenje Poreske uprave Kosova o stanju javnog duga sa važećom na dan podnošenja zahteva</w:t>
      </w:r>
      <w:r w:rsidR="00AC5A98" w:rsidRPr="00F24786">
        <w:rPr>
          <w:color w:val="000000"/>
          <w:lang w:val="sr-Latn-RS" w:eastAsia="sr-Latn-CS"/>
        </w:rPr>
        <w:t>( ne starijom od 30 dana)</w:t>
      </w:r>
      <w:r w:rsidRPr="00F24786">
        <w:rPr>
          <w:color w:val="000000"/>
          <w:lang w:val="sr-Latn-RS" w:eastAsia="sr-Latn-CS"/>
        </w:rPr>
        <w:t>, koji potvrđuje da podnosilac zahteva nema tekućih neizmirenih poreskih dugova ili drugih poreskih obaveza, ili da je u dogovoru za izmirenje duga sa PAK-om; </w:t>
      </w:r>
    </w:p>
    <w:p w14:paraId="4629BB40" w14:textId="54F4DDF3" w:rsidR="00407D7D" w:rsidRPr="00F24786" w:rsidRDefault="00407D7D" w:rsidP="00407D7D">
      <w:pPr>
        <w:pStyle w:val="NormalWeb"/>
        <w:spacing w:before="0" w:beforeAutospacing="0" w:after="0" w:afterAutospacing="0"/>
        <w:jc w:val="both"/>
        <w:rPr>
          <w:color w:val="000000"/>
          <w:lang w:val="sr-Latn-RS" w:eastAsia="sr-Latn-CS"/>
        </w:rPr>
      </w:pPr>
      <w:r w:rsidRPr="00F24786">
        <w:rPr>
          <w:color w:val="000000"/>
          <w:lang w:val="sr-Latn-RS"/>
        </w:rPr>
        <w:t>11</w:t>
      </w:r>
      <w:r w:rsidR="00AC5A98" w:rsidRPr="00F24786">
        <w:rPr>
          <w:color w:val="000000"/>
          <w:lang w:val="sr-Latn-RS" w:eastAsia="sr-Latn-CS"/>
        </w:rPr>
        <w:t>. NVO mora pr</w:t>
      </w:r>
      <w:r w:rsidRPr="00F24786">
        <w:rPr>
          <w:color w:val="000000"/>
          <w:lang w:val="sr-Latn-RS" w:eastAsia="sr-Latn-CS"/>
        </w:rPr>
        <w:t>e potpisivanja ugovora dost</w:t>
      </w:r>
      <w:r w:rsidR="00AC5A98" w:rsidRPr="00F24786">
        <w:rPr>
          <w:color w:val="000000"/>
          <w:lang w:val="sr-Latn-RS" w:eastAsia="sr-Latn-CS"/>
        </w:rPr>
        <w:t xml:space="preserve">aviti dokaz da </w:t>
      </w:r>
      <w:r w:rsidRPr="00F24786">
        <w:rPr>
          <w:color w:val="000000"/>
          <w:lang w:val="sr-Latn-RS" w:eastAsia="sr-Latn-CS"/>
        </w:rPr>
        <w:t>NVO i rukovodilac projekta nisu pod istragom za krivična djela;</w:t>
      </w:r>
    </w:p>
    <w:p w14:paraId="5B1EFE35" w14:textId="563B9B4F" w:rsidR="00B05688" w:rsidRPr="00F24786" w:rsidRDefault="00AC5A98" w:rsidP="00407D7D">
      <w:pPr>
        <w:pStyle w:val="NormalWeb"/>
        <w:spacing w:before="0" w:beforeAutospacing="0" w:after="0" w:afterAutospacing="0"/>
        <w:jc w:val="both"/>
        <w:rPr>
          <w:color w:val="000000"/>
          <w:lang w:val="sr-Latn-RS" w:eastAsia="sr-Latn-CS"/>
        </w:rPr>
      </w:pPr>
      <w:r w:rsidRPr="00F24786">
        <w:rPr>
          <w:color w:val="000000"/>
          <w:lang w:val="sr-Latn-RS" w:eastAsia="sr-Latn-CS"/>
        </w:rPr>
        <w:t>12</w:t>
      </w:r>
      <w:r w:rsidR="00B05688" w:rsidRPr="00F24786">
        <w:rPr>
          <w:color w:val="000000"/>
          <w:lang w:val="sr-Latn-RS" w:eastAsia="sr-Latn-CS"/>
        </w:rPr>
        <w:t>.Potvrda od</w:t>
      </w:r>
      <w:r w:rsidR="004668D4" w:rsidRPr="00F24786">
        <w:rPr>
          <w:color w:val="000000"/>
          <w:lang w:val="sr-Latn-RS" w:eastAsia="sr-Latn-CS"/>
        </w:rPr>
        <w:t xml:space="preserve"> strane banke aktivnog računa </w:t>
      </w:r>
      <w:r w:rsidR="00B05688" w:rsidRPr="00F24786">
        <w:rPr>
          <w:color w:val="000000"/>
          <w:lang w:val="sr-Latn-RS" w:eastAsia="sr-Latn-CS"/>
        </w:rPr>
        <w:t xml:space="preserve"> nevladine organizacije</w:t>
      </w:r>
      <w:r w:rsidR="004668D4" w:rsidRPr="00F24786">
        <w:rPr>
          <w:color w:val="000000"/>
          <w:lang w:val="sr-Latn-RS" w:eastAsia="sr-Latn-CS"/>
        </w:rPr>
        <w:t>.</w:t>
      </w:r>
    </w:p>
    <w:p w14:paraId="3E756C8B" w14:textId="77777777" w:rsidR="00407D7D" w:rsidRPr="00F24786" w:rsidRDefault="00407D7D" w:rsidP="0035731A">
      <w:pPr>
        <w:autoSpaceDE w:val="0"/>
        <w:autoSpaceDN w:val="0"/>
        <w:adjustRightInd w:val="0"/>
        <w:jc w:val="both"/>
        <w:rPr>
          <w:color w:val="000000"/>
          <w:lang w:val="sr-Latn-RS"/>
        </w:rPr>
      </w:pPr>
    </w:p>
    <w:p w14:paraId="34A146DE" w14:textId="2B9903E0" w:rsidR="00B70873" w:rsidRPr="00F24786" w:rsidRDefault="00B70873" w:rsidP="0035731A">
      <w:pPr>
        <w:autoSpaceDE w:val="0"/>
        <w:autoSpaceDN w:val="0"/>
        <w:adjustRightInd w:val="0"/>
        <w:jc w:val="both"/>
        <w:rPr>
          <w:color w:val="000000"/>
          <w:lang w:val="sr-Latn-RS"/>
        </w:rPr>
      </w:pPr>
      <w:r w:rsidRPr="00F24786">
        <w:rPr>
          <w:color w:val="000000"/>
          <w:lang w:val="sr-Latn-RS"/>
        </w:rPr>
        <w:t>Predlozi će se podnositi samo na potrebnim obrascima, koji su zajedno sa Uputstvima za podnosi</w:t>
      </w:r>
      <w:r w:rsidR="00AC5A98" w:rsidRPr="00F24786">
        <w:rPr>
          <w:color w:val="000000"/>
          <w:lang w:val="sr-Latn-RS"/>
        </w:rPr>
        <w:t>oce prijava dostupni na sajtu MPZ</w:t>
      </w:r>
      <w:r w:rsidRPr="00F24786">
        <w:rPr>
          <w:color w:val="000000"/>
          <w:lang w:val="sr-Latn-RS"/>
        </w:rPr>
        <w:t>.</w:t>
      </w:r>
    </w:p>
    <w:p w14:paraId="6E90749F" w14:textId="77777777" w:rsidR="00B70873" w:rsidRPr="00F24786" w:rsidRDefault="00B70873" w:rsidP="00073974">
      <w:pPr>
        <w:pStyle w:val="Heading2"/>
        <w:rPr>
          <w:rFonts w:ascii="Times New Roman" w:hAnsi="Times New Roman" w:cs="Times New Roman"/>
          <w:sz w:val="24"/>
          <w:szCs w:val="24"/>
          <w:lang w:val="sr-Latn-RS"/>
        </w:rPr>
      </w:pPr>
    </w:p>
    <w:p w14:paraId="325ADA64" w14:textId="46591B4A" w:rsidR="00B70873" w:rsidRPr="00F24786" w:rsidRDefault="00B70873" w:rsidP="00073974">
      <w:pPr>
        <w:pStyle w:val="Heading2"/>
        <w:rPr>
          <w:rFonts w:ascii="Times New Roman" w:hAnsi="Times New Roman" w:cs="Times New Roman"/>
          <w:color w:val="0D0D0D"/>
          <w:sz w:val="24"/>
          <w:szCs w:val="24"/>
          <w:lang w:val="sr-Latn-RS"/>
        </w:rPr>
      </w:pPr>
      <w:bookmarkStart w:id="22" w:name="_Toc94619308"/>
      <w:r w:rsidRPr="00F24786">
        <w:rPr>
          <w:rFonts w:ascii="Times New Roman" w:hAnsi="Times New Roman" w:cs="Times New Roman"/>
          <w:color w:val="0D0D0D"/>
          <w:sz w:val="24"/>
          <w:szCs w:val="24"/>
          <w:lang w:val="sr-Latn-RS"/>
        </w:rPr>
        <w:t xml:space="preserve">3.1 </w:t>
      </w:r>
      <w:r w:rsidRPr="00F24786">
        <w:rPr>
          <w:rFonts w:ascii="Times New Roman" w:hAnsi="Times New Roman" w:cs="Times New Roman"/>
          <w:b w:val="0"/>
          <w:sz w:val="24"/>
          <w:szCs w:val="24"/>
          <w:lang w:val="sr-Latn-RS"/>
        </w:rPr>
        <w:t>Obrazac predloga projekta</w:t>
      </w:r>
      <w:bookmarkEnd w:id="22"/>
    </w:p>
    <w:p w14:paraId="223491B7" w14:textId="2111A6D5" w:rsidR="00B00BD6" w:rsidRPr="00F24786" w:rsidRDefault="00B70873" w:rsidP="00B70873">
      <w:pPr>
        <w:autoSpaceDE w:val="0"/>
        <w:autoSpaceDN w:val="0"/>
        <w:adjustRightInd w:val="0"/>
        <w:jc w:val="both"/>
        <w:rPr>
          <w:color w:val="0D0D0D"/>
          <w:lang w:val="sr-Latn-RS"/>
        </w:rPr>
      </w:pPr>
      <w:r w:rsidRPr="00F24786">
        <w:rPr>
          <w:color w:val="0D0D0D"/>
          <w:lang w:val="sr-Latn-RS"/>
        </w:rPr>
        <w:t>Popunjavanje obrasca predloga projekta deo je obavezne dokumentacije. Sadrži podatke o podnosiocu prijave i partnerima, kao i podatke o sadržaju projekta/programa za koji se traži finansiranje iz javnih izvora. U slučaju da u dostavljenom obrascu nedostaju podaci u vezi sa sadržajem projekta, prijava se neće razmatrati. Obrazac je potrebno popuniti računarom. Ako se formular popunjava ručno, oni neće biti uzeti u obzir. Ako opisni obrazac sadrži nedostatke kao što je gore navedeno, prijava će se smatrati nevaž</w:t>
      </w:r>
      <w:r w:rsidR="000630BF" w:rsidRPr="00F24786">
        <w:rPr>
          <w:color w:val="0D0D0D"/>
          <w:lang w:val="sr-Latn-RS"/>
        </w:rPr>
        <w:t>ećom.</w:t>
      </w:r>
    </w:p>
    <w:p w14:paraId="29133989" w14:textId="3671B5BA" w:rsidR="00B70873" w:rsidRPr="00F24786" w:rsidRDefault="00B70873" w:rsidP="00B70873">
      <w:pPr>
        <w:autoSpaceDE w:val="0"/>
        <w:autoSpaceDN w:val="0"/>
        <w:adjustRightInd w:val="0"/>
        <w:jc w:val="both"/>
        <w:rPr>
          <w:i/>
          <w:color w:val="0D0D0D"/>
          <w:lang w:val="sr-Latn-RS"/>
        </w:rPr>
      </w:pPr>
      <w:r w:rsidRPr="00F24786">
        <w:rPr>
          <w:color w:val="0D0D0D"/>
          <w:u w:val="single"/>
          <w:lang w:val="sr-Latn-RS"/>
        </w:rPr>
        <w:t>Ovaj obrazac mora biti potpisan od strane ovlašćenog predstavnika i overen pečatom</w:t>
      </w:r>
      <w:r w:rsidRPr="00F24786">
        <w:rPr>
          <w:i/>
          <w:color w:val="0D0D0D"/>
          <w:lang w:val="sr-Latn-RS"/>
        </w:rPr>
        <w:t>.</w:t>
      </w:r>
    </w:p>
    <w:p w14:paraId="4355602F" w14:textId="77777777" w:rsidR="000630BF" w:rsidRPr="00F24786" w:rsidRDefault="000630BF" w:rsidP="00B70873">
      <w:pPr>
        <w:autoSpaceDE w:val="0"/>
        <w:autoSpaceDN w:val="0"/>
        <w:adjustRightInd w:val="0"/>
        <w:jc w:val="both"/>
        <w:rPr>
          <w:i/>
          <w:color w:val="0D0D0D"/>
          <w:lang w:val="sr-Latn-RS"/>
        </w:rPr>
      </w:pPr>
    </w:p>
    <w:p w14:paraId="488785AE" w14:textId="02DA7AAC" w:rsidR="00B70873" w:rsidRPr="00F24786" w:rsidRDefault="00C450DA" w:rsidP="00073974">
      <w:pPr>
        <w:pStyle w:val="Heading2"/>
        <w:rPr>
          <w:rFonts w:ascii="Times New Roman" w:hAnsi="Times New Roman" w:cs="Times New Roman"/>
          <w:sz w:val="24"/>
          <w:szCs w:val="24"/>
          <w:lang w:val="sr-Latn-RS"/>
        </w:rPr>
      </w:pPr>
      <w:bookmarkStart w:id="23" w:name="_Toc63927426"/>
      <w:bookmarkStart w:id="24" w:name="_Toc94619309"/>
      <w:r w:rsidRPr="00F24786">
        <w:rPr>
          <w:rFonts w:ascii="Times New Roman" w:hAnsi="Times New Roman" w:cs="Times New Roman"/>
          <w:sz w:val="24"/>
          <w:szCs w:val="24"/>
          <w:lang w:val="sr-Latn-RS"/>
        </w:rPr>
        <w:t xml:space="preserve">3.2 </w:t>
      </w:r>
      <w:r w:rsidR="00B70873" w:rsidRPr="00F24786">
        <w:rPr>
          <w:rFonts w:ascii="Times New Roman" w:hAnsi="Times New Roman" w:cs="Times New Roman"/>
          <w:sz w:val="24"/>
          <w:szCs w:val="24"/>
          <w:lang w:val="sr-Latn-RS"/>
        </w:rPr>
        <w:t>Obrazac o predlogu budžeta</w:t>
      </w:r>
      <w:bookmarkEnd w:id="23"/>
      <w:bookmarkEnd w:id="24"/>
    </w:p>
    <w:p w14:paraId="145DE7FA" w14:textId="77777777" w:rsidR="00B70873" w:rsidRPr="00F24786" w:rsidRDefault="00B70873" w:rsidP="00B70873">
      <w:pPr>
        <w:autoSpaceDE w:val="0"/>
        <w:autoSpaceDN w:val="0"/>
        <w:adjustRightInd w:val="0"/>
        <w:jc w:val="both"/>
        <w:rPr>
          <w:color w:val="0D0D0D"/>
          <w:lang w:val="sr-Latn-RS"/>
        </w:rPr>
      </w:pPr>
      <w:r w:rsidRPr="00F24786">
        <w:rPr>
          <w:color w:val="0D0D0D"/>
          <w:lang w:val="sr-Latn-RS"/>
        </w:rPr>
        <w:t>Obrazac o predlogu budžeta je deo obavezne dokumentacije. Dostavljeni predlog budžeta treba da sadrži informacije o svim direktnim i indirektnim troškovima predloženog projekta-programa za finansiranje. Ako obrazac budžeta nije u potpunosti popunjen, ili nije dostavljen u odgovarajućem obliku, apliciranje se neće uzeti u obzir. Obrazac treba popuniti na računaru. Ako se obrazac popunjuje ručno, neće se uzeti u obzir.</w:t>
      </w:r>
    </w:p>
    <w:p w14:paraId="12204ED6" w14:textId="71991A50" w:rsidR="00B70873" w:rsidRPr="00F24786" w:rsidRDefault="00B70873" w:rsidP="00B70873">
      <w:pPr>
        <w:autoSpaceDE w:val="0"/>
        <w:autoSpaceDN w:val="0"/>
        <w:adjustRightInd w:val="0"/>
        <w:jc w:val="both"/>
        <w:rPr>
          <w:color w:val="0D0D0D"/>
          <w:lang w:val="sr-Latn-RS"/>
        </w:rPr>
      </w:pPr>
      <w:r w:rsidRPr="00F24786">
        <w:rPr>
          <w:color w:val="0D0D0D"/>
          <w:lang w:val="sr-Latn-RS"/>
        </w:rPr>
        <w:t xml:space="preserve"> </w:t>
      </w:r>
      <w:r w:rsidRPr="00F24786">
        <w:rPr>
          <w:color w:val="0D0D0D"/>
          <w:u w:val="single"/>
          <w:lang w:val="sr-Latn-RS"/>
        </w:rPr>
        <w:t>Ovaj obrazac treba potpisati ovlašćeni predstavnik i treba da bude zapečaćen.</w:t>
      </w:r>
      <w:r w:rsidRPr="00F24786">
        <w:rPr>
          <w:color w:val="0D0D0D"/>
          <w:lang w:val="sr-Latn-RS"/>
        </w:rPr>
        <w:t xml:space="preserve"> </w:t>
      </w:r>
    </w:p>
    <w:p w14:paraId="6744769E" w14:textId="77777777" w:rsidR="00B70873" w:rsidRPr="00F24786" w:rsidRDefault="00B70873" w:rsidP="00B70873">
      <w:pPr>
        <w:autoSpaceDE w:val="0"/>
        <w:autoSpaceDN w:val="0"/>
        <w:adjustRightInd w:val="0"/>
        <w:jc w:val="both"/>
        <w:rPr>
          <w:color w:val="0D0D0D"/>
          <w:lang w:val="sr-Latn-RS"/>
        </w:rPr>
      </w:pPr>
    </w:p>
    <w:p w14:paraId="22CC86D8" w14:textId="77777777" w:rsidR="00B70873" w:rsidRPr="00F24786" w:rsidRDefault="00B70873" w:rsidP="00073974">
      <w:pPr>
        <w:pStyle w:val="Heading2"/>
        <w:rPr>
          <w:rFonts w:ascii="Times New Roman" w:hAnsi="Times New Roman" w:cs="Times New Roman"/>
          <w:sz w:val="24"/>
          <w:szCs w:val="24"/>
          <w:lang w:val="sr-Latn-RS"/>
        </w:rPr>
      </w:pPr>
      <w:bookmarkStart w:id="25" w:name="_Toc94619310"/>
      <w:r w:rsidRPr="00F24786">
        <w:rPr>
          <w:rFonts w:ascii="Times New Roman" w:hAnsi="Times New Roman" w:cs="Times New Roman"/>
          <w:sz w:val="24"/>
          <w:szCs w:val="24"/>
          <w:lang w:val="sr-Latn-RS"/>
        </w:rPr>
        <w:t>3.3 Podnošenje prijava</w:t>
      </w:r>
      <w:bookmarkEnd w:id="25"/>
    </w:p>
    <w:p w14:paraId="0A51C02D" w14:textId="59F627A7" w:rsidR="00AC5A98" w:rsidRPr="00F24786" w:rsidRDefault="00AC5A98" w:rsidP="00AC5A98">
      <w:pPr>
        <w:autoSpaceDE w:val="0"/>
        <w:autoSpaceDN w:val="0"/>
        <w:adjustRightInd w:val="0"/>
        <w:jc w:val="both"/>
        <w:rPr>
          <w:color w:val="000000"/>
          <w:lang w:val="sr-Latn-RS"/>
        </w:rPr>
      </w:pPr>
      <w:r w:rsidRPr="00F24786">
        <w:rPr>
          <w:color w:val="000000"/>
          <w:lang w:val="sr-Latn-RS"/>
        </w:rPr>
        <w:t xml:space="preserve">Sve aplikacije moraju biti dostavljene </w:t>
      </w:r>
      <w:r w:rsidR="00811027" w:rsidRPr="00F24786">
        <w:rPr>
          <w:color w:val="000000"/>
          <w:lang w:val="sr-Latn-RS"/>
        </w:rPr>
        <w:t>licno i</w:t>
      </w:r>
      <w:r w:rsidR="00C35A0B" w:rsidRPr="00F24786">
        <w:rPr>
          <w:color w:val="000000"/>
          <w:lang w:val="sr-Latn-RS"/>
        </w:rPr>
        <w:t>l</w:t>
      </w:r>
      <w:r w:rsidR="00811027" w:rsidRPr="00F24786">
        <w:rPr>
          <w:color w:val="000000"/>
          <w:lang w:val="sr-Latn-RS"/>
        </w:rPr>
        <w:t xml:space="preserve">i putem poste </w:t>
      </w:r>
      <w:r w:rsidRPr="00F24786">
        <w:rPr>
          <w:color w:val="000000"/>
          <w:lang w:val="sr-Latn-RS"/>
        </w:rPr>
        <w:t>u arhivi MPZ-a u štampanoj formi (sa CD-om, dodatnim materijalima / grupnim projektima).</w:t>
      </w:r>
    </w:p>
    <w:p w14:paraId="7D46381D" w14:textId="77777777" w:rsidR="00AC5A98" w:rsidRPr="00F24786" w:rsidRDefault="00AC5A98" w:rsidP="00AC5A98">
      <w:pPr>
        <w:autoSpaceDE w:val="0"/>
        <w:autoSpaceDN w:val="0"/>
        <w:adjustRightInd w:val="0"/>
        <w:jc w:val="both"/>
        <w:rPr>
          <w:i/>
          <w:color w:val="0D0D0D"/>
          <w:lang w:val="sr-Latn-RS"/>
        </w:rPr>
      </w:pPr>
      <w:r w:rsidRPr="00F24786">
        <w:rPr>
          <w:color w:val="000000"/>
          <w:lang w:val="sr-Latn-RS"/>
        </w:rPr>
        <w:t xml:space="preserve">Prijave se podnose u zatvorenoj koverti, gde se u kovertu stavlja štampana kopija sve potrebne originalne dokumentacije, kao i elektronska kopija na CD-u . Na spoljnoj strani koverte upisati naziv javnog poziva, sa punim imenom i prezimenom i adresom podnosioca prijave i naznakom </w:t>
      </w:r>
      <w:r w:rsidRPr="00F24786">
        <w:rPr>
          <w:i/>
          <w:color w:val="000000"/>
          <w:lang w:val="sr-Latn-RS"/>
        </w:rPr>
        <w:t xml:space="preserve">„Ne otvarati pre sednice Komisije za ocenjivanje“ </w:t>
      </w:r>
      <w:r w:rsidRPr="00F24786">
        <w:rPr>
          <w:color w:val="000000"/>
          <w:lang w:val="sr-Latn-RS"/>
        </w:rPr>
        <w:t>i napisati javni poziv na koverti.</w:t>
      </w:r>
    </w:p>
    <w:p w14:paraId="513E15E2" w14:textId="77777777" w:rsidR="0035731A" w:rsidRPr="00F24786" w:rsidRDefault="0035731A" w:rsidP="0035731A">
      <w:pPr>
        <w:autoSpaceDE w:val="0"/>
        <w:autoSpaceDN w:val="0"/>
        <w:adjustRightInd w:val="0"/>
        <w:jc w:val="both"/>
        <w:rPr>
          <w:color w:val="000000"/>
          <w:lang w:val="sr-Latn-RS"/>
        </w:rPr>
      </w:pPr>
    </w:p>
    <w:p w14:paraId="55DA5A70" w14:textId="612CDB75" w:rsidR="0035731A" w:rsidRPr="00F24786" w:rsidRDefault="0035731A" w:rsidP="00AC5A98">
      <w:pPr>
        <w:autoSpaceDE w:val="0"/>
        <w:autoSpaceDN w:val="0"/>
        <w:adjustRightInd w:val="0"/>
        <w:rPr>
          <w:color w:val="000000"/>
          <w:lang w:val="sr-Latn-RS"/>
        </w:rPr>
      </w:pPr>
      <w:r w:rsidRPr="00F24786">
        <w:rPr>
          <w:color w:val="000000"/>
          <w:lang w:val="sr-Latn-RS"/>
        </w:rPr>
        <w:t>Kompletirani dokumenti se</w:t>
      </w:r>
      <w:r w:rsidR="00AC5A98" w:rsidRPr="00F24786">
        <w:rPr>
          <w:color w:val="000000"/>
          <w:lang w:val="sr-Latn-RS"/>
        </w:rPr>
        <w:t xml:space="preserve"> mogu dostaviti licno ili putem poste</w:t>
      </w:r>
      <w:r w:rsidRPr="00F24786">
        <w:rPr>
          <w:color w:val="000000"/>
          <w:lang w:val="sr-Latn-RS"/>
        </w:rPr>
        <w:t xml:space="preserve">  na donjoj adresi:</w:t>
      </w:r>
    </w:p>
    <w:p w14:paraId="10EBF1CC" w14:textId="77777777" w:rsidR="001A4636" w:rsidRPr="00F24786" w:rsidRDefault="001A4636" w:rsidP="00AC5A98">
      <w:pPr>
        <w:autoSpaceDE w:val="0"/>
        <w:autoSpaceDN w:val="0"/>
        <w:adjustRightInd w:val="0"/>
        <w:rPr>
          <w:color w:val="000000"/>
          <w:lang w:val="sr-Latn-RS"/>
        </w:rPr>
      </w:pPr>
    </w:p>
    <w:p w14:paraId="34CC64A3" w14:textId="61F682F9" w:rsidR="0035731A" w:rsidRPr="00F24786" w:rsidRDefault="00571106" w:rsidP="0035731A">
      <w:pPr>
        <w:autoSpaceDE w:val="0"/>
        <w:autoSpaceDN w:val="0"/>
        <w:adjustRightInd w:val="0"/>
        <w:jc w:val="both"/>
        <w:rPr>
          <w:b/>
          <w:color w:val="000000"/>
          <w:lang w:val="sr-Latn-RS"/>
        </w:rPr>
      </w:pPr>
      <w:r w:rsidRPr="00F24786">
        <w:rPr>
          <w:b/>
          <w:noProof/>
          <w:color w:val="000000"/>
          <w:lang w:val="en-US" w:eastAsia="en-US"/>
        </w:rPr>
        <mc:AlternateContent>
          <mc:Choice Requires="wps">
            <w:drawing>
              <wp:anchor distT="0" distB="0" distL="114300" distR="114300" simplePos="0" relativeHeight="251659264" behindDoc="0" locked="0" layoutInCell="1" allowOverlap="1" wp14:anchorId="7E0D1308" wp14:editId="531C8F80">
                <wp:simplePos x="0" y="0"/>
                <wp:positionH relativeFrom="column">
                  <wp:posOffset>969645</wp:posOffset>
                </wp:positionH>
                <wp:positionV relativeFrom="paragraph">
                  <wp:posOffset>73660</wp:posOffset>
                </wp:positionV>
                <wp:extent cx="3840480" cy="930275"/>
                <wp:effectExtent l="0" t="0" r="26670" b="22225"/>
                <wp:wrapThrough wrapText="bothSides">
                  <wp:wrapPolygon edited="0">
                    <wp:start x="0" y="0"/>
                    <wp:lineTo x="0" y="21674"/>
                    <wp:lineTo x="21643" y="21674"/>
                    <wp:lineTo x="2164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40480"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FA265" w14:textId="77777777" w:rsidR="00F4713B" w:rsidRDefault="00F4713B" w:rsidP="00AC5A98">
                            <w:pPr>
                              <w:jc w:val="center"/>
                              <w:rPr>
                                <w:rFonts w:ascii="Book Antiqua" w:hAnsi="Book Antiqua"/>
                                <w:color w:val="000000" w:themeColor="text1"/>
                              </w:rPr>
                            </w:pPr>
                            <w:r w:rsidRPr="004A6D67">
                              <w:rPr>
                                <w:rFonts w:ascii="Book Antiqua" w:hAnsi="Book Antiqua"/>
                                <w:color w:val="000000" w:themeColor="text1"/>
                              </w:rPr>
                              <w:t>Ministarstva za zajednice i povratak, ul. Majka Tereza, PB. 12000 Kosovo P</w:t>
                            </w:r>
                            <w:r>
                              <w:rPr>
                                <w:rFonts w:ascii="Book Antiqua" w:hAnsi="Book Antiqua"/>
                                <w:color w:val="000000" w:themeColor="text1"/>
                              </w:rPr>
                              <w:t>olje/</w:t>
                            </w:r>
                            <w:r w:rsidRPr="004A6D67">
                              <w:rPr>
                                <w:rFonts w:ascii="Book Antiqua" w:hAnsi="Book Antiqua"/>
                                <w:color w:val="000000" w:themeColor="text1"/>
                              </w:rPr>
                              <w:t>Kosovo</w:t>
                            </w:r>
                          </w:p>
                          <w:p w14:paraId="5D15F3D3" w14:textId="6D7D18D9" w:rsidR="00F4713B" w:rsidRPr="004A6D67" w:rsidRDefault="00F4713B" w:rsidP="00AC5A98">
                            <w:pPr>
                              <w:jc w:val="center"/>
                              <w:rPr>
                                <w:rFonts w:ascii="Book Antiqua" w:hAnsi="Book Antiqua"/>
                                <w:color w:val="000000" w:themeColor="text1"/>
                                <w:sz w:val="22"/>
                                <w:szCs w:val="22"/>
                                <w:lang w:val="sr-Latn-CS"/>
                              </w:rPr>
                            </w:pPr>
                            <w:r>
                              <w:rPr>
                                <w:rFonts w:ascii="Book Antiqua" w:hAnsi="Book Antiqua"/>
                                <w:color w:val="000000" w:themeColor="text1"/>
                              </w:rPr>
                              <w:t xml:space="preserve">Kancelarija arhive </w:t>
                            </w:r>
                          </w:p>
                          <w:p w14:paraId="15B4DE2D" w14:textId="77777777" w:rsidR="00F4713B" w:rsidRPr="007C7793" w:rsidRDefault="00F4713B" w:rsidP="00630B91">
                            <w:pPr>
                              <w:jc w:val="center"/>
                              <w:rPr>
                                <w:rFonts w:ascii="Book Antiqua" w:hAnsi="Book Antiqua"/>
                                <w:color w:val="000000" w:themeColor="text1"/>
                                <w:sz w:val="22"/>
                                <w:szCs w:val="22"/>
                                <w:lang w:val="sr-Latn-CS"/>
                              </w:rPr>
                            </w:pPr>
                          </w:p>
                          <w:p w14:paraId="67BE140A" w14:textId="21066BF8" w:rsidR="00F4713B" w:rsidRPr="005E2F61" w:rsidRDefault="00F4713B" w:rsidP="00630B91">
                            <w:pPr>
                              <w:jc w:val="center"/>
                              <w:rPr>
                                <w:rFonts w:ascii="Book Antiqua" w:hAnsi="Book Antiqua"/>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1308" id="Rectangle 2" o:spid="_x0000_s1026" style="position:absolute;left:0;text-align:left;margin-left:76.35pt;margin-top:5.8pt;width:302.4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" filled="f" strokecolor="black [3213]" strokeweight="1pt">
                <v:textbox>
                  <w:txbxContent>
                    <w:p w14:paraId="6F4FA265" w14:textId="77777777" w:rsidR="00F4713B" w:rsidRDefault="00F4713B" w:rsidP="00AC5A98">
                      <w:pPr>
                        <w:jc w:val="center"/>
                        <w:rPr>
                          <w:rFonts w:ascii="Book Antiqua" w:hAnsi="Book Antiqua"/>
                          <w:color w:val="000000" w:themeColor="text1"/>
                        </w:rPr>
                      </w:pPr>
                      <w:r w:rsidRPr="004A6D67">
                        <w:rPr>
                          <w:rFonts w:ascii="Book Antiqua" w:hAnsi="Book Antiqua"/>
                          <w:color w:val="000000" w:themeColor="text1"/>
                        </w:rPr>
                        <w:t>Ministarstva za zajednice i povratak, ul. Majka Tereza, PB. 12000 Kosovo P</w:t>
                      </w:r>
                      <w:r>
                        <w:rPr>
                          <w:rFonts w:ascii="Book Antiqua" w:hAnsi="Book Antiqua"/>
                          <w:color w:val="000000" w:themeColor="text1"/>
                        </w:rPr>
                        <w:t>olje/</w:t>
                      </w:r>
                      <w:r w:rsidRPr="004A6D67">
                        <w:rPr>
                          <w:rFonts w:ascii="Book Antiqua" w:hAnsi="Book Antiqua"/>
                          <w:color w:val="000000" w:themeColor="text1"/>
                        </w:rPr>
                        <w:t>Kosovo</w:t>
                      </w:r>
                    </w:p>
                    <w:p w14:paraId="5D15F3D3" w14:textId="6D7D18D9" w:rsidR="00F4713B" w:rsidRPr="004A6D67" w:rsidRDefault="00F4713B" w:rsidP="00AC5A98">
                      <w:pPr>
                        <w:jc w:val="center"/>
                        <w:rPr>
                          <w:rFonts w:ascii="Book Antiqua" w:hAnsi="Book Antiqua"/>
                          <w:color w:val="000000" w:themeColor="text1"/>
                          <w:sz w:val="22"/>
                          <w:szCs w:val="22"/>
                          <w:lang w:val="sr-Latn-CS"/>
                        </w:rPr>
                      </w:pPr>
                      <w:r>
                        <w:rPr>
                          <w:rFonts w:ascii="Book Antiqua" w:hAnsi="Book Antiqua"/>
                          <w:color w:val="000000" w:themeColor="text1"/>
                        </w:rPr>
                        <w:t xml:space="preserve">Kancelarija arhive </w:t>
                      </w:r>
                    </w:p>
                    <w:p w14:paraId="15B4DE2D" w14:textId="77777777" w:rsidR="00F4713B" w:rsidRPr="007C7793" w:rsidRDefault="00F4713B" w:rsidP="00630B91">
                      <w:pPr>
                        <w:jc w:val="center"/>
                        <w:rPr>
                          <w:rFonts w:ascii="Book Antiqua" w:hAnsi="Book Antiqua"/>
                          <w:color w:val="000000" w:themeColor="text1"/>
                          <w:sz w:val="22"/>
                          <w:szCs w:val="22"/>
                          <w:lang w:val="sr-Latn-CS"/>
                        </w:rPr>
                      </w:pPr>
                    </w:p>
                    <w:p w14:paraId="67BE140A" w14:textId="21066BF8" w:rsidR="00F4713B" w:rsidRPr="005E2F61" w:rsidRDefault="00F4713B" w:rsidP="00630B91">
                      <w:pPr>
                        <w:jc w:val="center"/>
                        <w:rPr>
                          <w:rFonts w:ascii="Book Antiqua" w:hAnsi="Book Antiqua"/>
                          <w:color w:val="000000" w:themeColor="text1"/>
                          <w:sz w:val="22"/>
                          <w:szCs w:val="22"/>
                        </w:rPr>
                      </w:pPr>
                    </w:p>
                  </w:txbxContent>
                </v:textbox>
                <w10:wrap type="through"/>
              </v:rect>
            </w:pict>
          </mc:Fallback>
        </mc:AlternateContent>
      </w:r>
    </w:p>
    <w:p w14:paraId="203D94E9" w14:textId="77777777" w:rsidR="0035731A" w:rsidRPr="00F24786" w:rsidRDefault="0035731A" w:rsidP="0035731A">
      <w:pPr>
        <w:autoSpaceDE w:val="0"/>
        <w:autoSpaceDN w:val="0"/>
        <w:adjustRightInd w:val="0"/>
        <w:jc w:val="both"/>
        <w:rPr>
          <w:b/>
          <w:color w:val="000000"/>
          <w:lang w:val="sr-Latn-RS"/>
        </w:rPr>
      </w:pPr>
    </w:p>
    <w:p w14:paraId="7586845C" w14:textId="77777777" w:rsidR="0035731A" w:rsidRPr="00F24786" w:rsidRDefault="0035731A" w:rsidP="0035731A">
      <w:pPr>
        <w:autoSpaceDE w:val="0"/>
        <w:autoSpaceDN w:val="0"/>
        <w:adjustRightInd w:val="0"/>
        <w:jc w:val="both"/>
        <w:rPr>
          <w:b/>
          <w:color w:val="000000"/>
          <w:lang w:val="sr-Latn-RS"/>
        </w:rPr>
      </w:pPr>
    </w:p>
    <w:p w14:paraId="4490B5D5" w14:textId="77777777" w:rsidR="0035731A" w:rsidRPr="00F24786" w:rsidRDefault="0035731A" w:rsidP="0035731A">
      <w:pPr>
        <w:autoSpaceDE w:val="0"/>
        <w:autoSpaceDN w:val="0"/>
        <w:adjustRightInd w:val="0"/>
        <w:jc w:val="both"/>
        <w:rPr>
          <w:b/>
          <w:color w:val="000000"/>
          <w:lang w:val="sr-Latn-RS"/>
        </w:rPr>
      </w:pPr>
    </w:p>
    <w:p w14:paraId="4272AB3B" w14:textId="77777777" w:rsidR="0035731A" w:rsidRPr="00F24786" w:rsidRDefault="0035731A" w:rsidP="0035731A">
      <w:pPr>
        <w:autoSpaceDE w:val="0"/>
        <w:autoSpaceDN w:val="0"/>
        <w:adjustRightInd w:val="0"/>
        <w:jc w:val="both"/>
        <w:rPr>
          <w:b/>
          <w:color w:val="000000"/>
          <w:lang w:val="sr-Latn-RS"/>
        </w:rPr>
      </w:pPr>
    </w:p>
    <w:p w14:paraId="3161F5DB" w14:textId="3AD1BE5A" w:rsidR="00B346CF" w:rsidRPr="00F24786" w:rsidRDefault="00B346CF" w:rsidP="0035731A">
      <w:pPr>
        <w:autoSpaceDE w:val="0"/>
        <w:autoSpaceDN w:val="0"/>
        <w:adjustRightInd w:val="0"/>
        <w:jc w:val="both"/>
        <w:rPr>
          <w:color w:val="000000"/>
          <w:lang w:val="sr-Latn-RS"/>
        </w:rPr>
      </w:pPr>
    </w:p>
    <w:p w14:paraId="1B804D1A" w14:textId="77777777" w:rsidR="001A4636" w:rsidRPr="00F24786" w:rsidRDefault="001A4636" w:rsidP="0035731A">
      <w:pPr>
        <w:autoSpaceDE w:val="0"/>
        <w:autoSpaceDN w:val="0"/>
        <w:adjustRightInd w:val="0"/>
        <w:jc w:val="both"/>
        <w:rPr>
          <w:color w:val="000000"/>
          <w:lang w:val="sr-Latn-RS"/>
        </w:rPr>
      </w:pPr>
    </w:p>
    <w:p w14:paraId="441FBFB7" w14:textId="61EE4719" w:rsidR="0035731A" w:rsidRPr="00F24786" w:rsidRDefault="0035731A" w:rsidP="0035731A">
      <w:pPr>
        <w:autoSpaceDE w:val="0"/>
        <w:autoSpaceDN w:val="0"/>
        <w:adjustRightInd w:val="0"/>
        <w:jc w:val="both"/>
        <w:rPr>
          <w:color w:val="000000"/>
          <w:lang w:val="sr-Latn-RS"/>
        </w:rPr>
      </w:pPr>
      <w:r w:rsidRPr="00F24786">
        <w:rPr>
          <w:color w:val="000000"/>
          <w:lang w:val="sr-Latn-RS"/>
        </w:rPr>
        <w:t>Samo projekti koji su primljeni u roku predviđenim sa ovim javnim pozivom biće razmatrani za finansijsku podršku, i koji su u potpunosti ispunili utvrđene uslove javnog poziva.</w:t>
      </w:r>
    </w:p>
    <w:p w14:paraId="5700E938" w14:textId="6F439FAD" w:rsidR="000630BF" w:rsidRPr="00F24786" w:rsidRDefault="000630BF" w:rsidP="000630BF">
      <w:pPr>
        <w:rPr>
          <w:lang w:val="sr-Latn-RS"/>
        </w:rPr>
      </w:pPr>
      <w:r w:rsidRPr="00F24786">
        <w:rPr>
          <w:lang w:val="sr-Latn-RS"/>
        </w:rPr>
        <w:t>Planirano trajanje projekata je maksimalno sest (6) meseci. Projektne aktivnosti moraju se sprovoditi na teritoriji Kosova.</w:t>
      </w:r>
      <w:r w:rsidRPr="00F24786">
        <w:rPr>
          <w:lang w:val="sr-Latn-RS"/>
        </w:rPr>
        <w:br/>
      </w:r>
    </w:p>
    <w:p w14:paraId="40ED2C39" w14:textId="370EFDF1" w:rsidR="0035731A" w:rsidRPr="00F24786" w:rsidRDefault="0035731A" w:rsidP="00073974">
      <w:pPr>
        <w:pStyle w:val="Heading2"/>
        <w:rPr>
          <w:rFonts w:ascii="Times New Roman" w:hAnsi="Times New Roman" w:cs="Times New Roman"/>
          <w:sz w:val="24"/>
          <w:szCs w:val="24"/>
          <w:lang w:val="sr-Latn-RS"/>
        </w:rPr>
      </w:pPr>
    </w:p>
    <w:p w14:paraId="65C65C59" w14:textId="12A0BF3A" w:rsidR="0035731A" w:rsidRPr="00F24786" w:rsidRDefault="00C450DA" w:rsidP="00073974">
      <w:pPr>
        <w:pStyle w:val="Heading2"/>
        <w:rPr>
          <w:rFonts w:ascii="Times New Roman" w:hAnsi="Times New Roman" w:cs="Times New Roman"/>
          <w:sz w:val="24"/>
          <w:szCs w:val="24"/>
          <w:lang w:val="sr-Latn-RS"/>
        </w:rPr>
      </w:pPr>
      <w:bookmarkStart w:id="26" w:name="_Toc63927427"/>
      <w:bookmarkStart w:id="27" w:name="_Toc94619311"/>
      <w:r w:rsidRPr="00F24786">
        <w:rPr>
          <w:rFonts w:ascii="Times New Roman" w:hAnsi="Times New Roman" w:cs="Times New Roman"/>
          <w:sz w:val="24"/>
          <w:szCs w:val="24"/>
          <w:lang w:val="sr-Latn-RS"/>
        </w:rPr>
        <w:t xml:space="preserve">3.4 </w:t>
      </w:r>
      <w:r w:rsidR="0035731A" w:rsidRPr="00F24786">
        <w:rPr>
          <w:rFonts w:ascii="Times New Roman" w:hAnsi="Times New Roman" w:cs="Times New Roman"/>
          <w:sz w:val="24"/>
          <w:szCs w:val="24"/>
          <w:lang w:val="sr-Latn-RS"/>
        </w:rPr>
        <w:t>Rok za podnošenje aplikacija</w:t>
      </w:r>
      <w:bookmarkEnd w:id="26"/>
      <w:bookmarkEnd w:id="27"/>
    </w:p>
    <w:p w14:paraId="05D1B3C7" w14:textId="19B554BE" w:rsidR="0035731A" w:rsidRPr="00F24786" w:rsidRDefault="0035731A" w:rsidP="0035731A">
      <w:pPr>
        <w:jc w:val="both"/>
        <w:rPr>
          <w:color w:val="0D0D0D"/>
          <w:lang w:val="sr-Latn-RS"/>
        </w:rPr>
      </w:pPr>
      <w:r w:rsidRPr="00F24786">
        <w:rPr>
          <w:lang w:val="sr-Latn-RS"/>
        </w:rPr>
        <w:t>Rok za pod</w:t>
      </w:r>
      <w:r w:rsidR="00C35A0B" w:rsidRPr="00F24786">
        <w:rPr>
          <w:lang w:val="sr-Latn-RS"/>
        </w:rPr>
        <w:t>n</w:t>
      </w:r>
      <w:r w:rsidR="000630BF" w:rsidRPr="00F24786">
        <w:rPr>
          <w:lang w:val="sr-Latn-RS"/>
        </w:rPr>
        <w:t>ošenje predloga projekata u MZP</w:t>
      </w:r>
      <w:r w:rsidRPr="00F24786">
        <w:rPr>
          <w:lang w:val="sr-Latn-RS"/>
        </w:rPr>
        <w:t xml:space="preserve">-u je </w:t>
      </w:r>
      <w:r w:rsidR="009F5EF2">
        <w:rPr>
          <w:lang w:val="sr-Latn-RS"/>
        </w:rPr>
        <w:t>30</w:t>
      </w:r>
      <w:r w:rsidR="00A10862" w:rsidRPr="00F24786">
        <w:rPr>
          <w:lang w:val="sr-Latn-RS"/>
        </w:rPr>
        <w:t>.4.2024</w:t>
      </w:r>
      <w:r w:rsidRPr="00F24786">
        <w:rPr>
          <w:lang w:val="sr-Latn-RS"/>
        </w:rPr>
        <w:t xml:space="preserve"> godine, do 16:00 časova. </w:t>
      </w:r>
      <w:r w:rsidRPr="00F24786">
        <w:rPr>
          <w:color w:val="0D0D0D"/>
          <w:lang w:val="sr-Latn-RS"/>
        </w:rPr>
        <w:t>Aplikantu se izdaje potvrda da je aplikacija primljena u periodu konkursa. Sve aplikacije koje su dostavljene nakon roka neće biti razmatrane.</w:t>
      </w:r>
    </w:p>
    <w:p w14:paraId="58EA8CEB" w14:textId="77777777" w:rsidR="0035731A" w:rsidRPr="00F24786" w:rsidRDefault="0035731A" w:rsidP="0035731A">
      <w:pPr>
        <w:jc w:val="both"/>
        <w:rPr>
          <w:color w:val="0D0D0D"/>
          <w:lang w:val="sr-Latn-RS"/>
        </w:rPr>
      </w:pPr>
    </w:p>
    <w:p w14:paraId="392CF2FB" w14:textId="3BD4C407" w:rsidR="0035731A" w:rsidRPr="00F24786" w:rsidRDefault="00C450DA" w:rsidP="00073974">
      <w:pPr>
        <w:pStyle w:val="Heading2"/>
        <w:rPr>
          <w:rFonts w:ascii="Times New Roman" w:hAnsi="Times New Roman" w:cs="Times New Roman"/>
          <w:sz w:val="24"/>
          <w:szCs w:val="24"/>
          <w:lang w:val="sr-Latn-RS"/>
        </w:rPr>
      </w:pPr>
      <w:bookmarkStart w:id="28" w:name="_Toc63858308"/>
      <w:bookmarkStart w:id="29" w:name="_Toc63927428"/>
      <w:bookmarkStart w:id="30" w:name="_Toc94619312"/>
      <w:r w:rsidRPr="00F24786">
        <w:rPr>
          <w:rFonts w:ascii="Times New Roman" w:hAnsi="Times New Roman" w:cs="Times New Roman"/>
          <w:sz w:val="24"/>
          <w:szCs w:val="24"/>
          <w:lang w:val="sr-Latn-RS"/>
        </w:rPr>
        <w:t xml:space="preserve">3.5 </w:t>
      </w:r>
      <w:r w:rsidR="0035731A" w:rsidRPr="00F24786">
        <w:rPr>
          <w:rFonts w:ascii="Times New Roman" w:hAnsi="Times New Roman" w:cs="Times New Roman"/>
          <w:sz w:val="24"/>
          <w:szCs w:val="24"/>
          <w:lang w:val="sr-Latn-RS"/>
        </w:rPr>
        <w:t>Kako ćete kontaktirati ako imate neko pitanje?</w:t>
      </w:r>
      <w:bookmarkEnd w:id="28"/>
      <w:bookmarkEnd w:id="29"/>
      <w:bookmarkEnd w:id="30"/>
    </w:p>
    <w:p w14:paraId="03DAD5B3" w14:textId="69089B85" w:rsidR="00590C2F" w:rsidRDefault="00AC5A98" w:rsidP="0035731A">
      <w:pPr>
        <w:autoSpaceDE w:val="0"/>
        <w:autoSpaceDN w:val="0"/>
        <w:adjustRightInd w:val="0"/>
        <w:jc w:val="both"/>
        <w:rPr>
          <w:color w:val="0D0D0D"/>
          <w:lang w:val="sr-Latn-RS"/>
        </w:rPr>
      </w:pPr>
      <w:r w:rsidRPr="003C450A">
        <w:rPr>
          <w:color w:val="0D0D0D"/>
          <w:lang w:val="sr-Latn-RS"/>
        </w:rPr>
        <w:t>Sva pitanja u vezi poziva mogu se postaviti isključivo elektronskim putem na sledećoj adresi:</w:t>
      </w:r>
      <w:r w:rsidRPr="003C450A">
        <w:rPr>
          <w:lang w:val="sr-Latn-RS"/>
        </w:rPr>
        <w:t xml:space="preserve"> </w:t>
      </w:r>
      <w:hyperlink r:id="rId9" w:history="1">
        <w:r w:rsidR="00CA7EC7" w:rsidRPr="003C450A">
          <w:rPr>
            <w:rStyle w:val="Hyperlink"/>
            <w:lang w:val="sr-Latn-RS"/>
          </w:rPr>
          <w:t>request.mkk.mzp.mcr@rks-gov.net</w:t>
        </w:r>
      </w:hyperlink>
      <w:r w:rsidR="00CA7EC7" w:rsidRPr="003C450A">
        <w:rPr>
          <w:lang w:val="sr-Latn-RS"/>
        </w:rPr>
        <w:t xml:space="preserve"> </w:t>
      </w:r>
      <w:r w:rsidR="00CA7EC7" w:rsidRPr="003C450A">
        <w:rPr>
          <w:color w:val="0D0D0D"/>
          <w:lang w:val="sr-Latn-RS"/>
        </w:rPr>
        <w:t>najkasnije</w:t>
      </w:r>
      <w:r w:rsidR="009F5EF2">
        <w:rPr>
          <w:color w:val="0D0D0D"/>
          <w:lang w:val="sr-Latn-RS"/>
        </w:rPr>
        <w:t xml:space="preserve"> 16</w:t>
      </w:r>
      <w:r w:rsidR="00A10862" w:rsidRPr="00F24786">
        <w:rPr>
          <w:color w:val="0D0D0D"/>
          <w:lang w:val="sr-Latn-RS"/>
        </w:rPr>
        <w:t>.</w:t>
      </w:r>
      <w:r w:rsidR="003C450A">
        <w:rPr>
          <w:color w:val="0D0D0D"/>
          <w:lang w:val="sr-Latn-RS"/>
        </w:rPr>
        <w:t>0</w:t>
      </w:r>
      <w:r w:rsidR="00A10862" w:rsidRPr="00F24786">
        <w:rPr>
          <w:color w:val="0D0D0D"/>
          <w:lang w:val="sr-Latn-RS"/>
        </w:rPr>
        <w:t>4.2024</w:t>
      </w:r>
      <w:r w:rsidRPr="00F24786">
        <w:rPr>
          <w:color w:val="0D0D0D"/>
          <w:lang w:val="sr-Latn-RS"/>
        </w:rPr>
        <w:t xml:space="preserve">. </w:t>
      </w:r>
    </w:p>
    <w:p w14:paraId="6D2139E0" w14:textId="77777777" w:rsidR="003C450A" w:rsidRPr="00F24786" w:rsidRDefault="003C450A" w:rsidP="0035731A">
      <w:pPr>
        <w:autoSpaceDE w:val="0"/>
        <w:autoSpaceDN w:val="0"/>
        <w:adjustRightInd w:val="0"/>
        <w:jc w:val="both"/>
        <w:rPr>
          <w:color w:val="0D0D0D"/>
          <w:lang w:val="sr-Latn-RS"/>
        </w:rPr>
      </w:pPr>
    </w:p>
    <w:p w14:paraId="16D62D45" w14:textId="77777777" w:rsidR="0035731A" w:rsidRPr="00F24786" w:rsidRDefault="0035731A" w:rsidP="0035731A">
      <w:pPr>
        <w:autoSpaceDE w:val="0"/>
        <w:autoSpaceDN w:val="0"/>
        <w:adjustRightInd w:val="0"/>
        <w:jc w:val="both"/>
        <w:rPr>
          <w:color w:val="0D0D0D"/>
          <w:lang w:val="sr-Latn-RS"/>
        </w:rPr>
      </w:pPr>
      <w:r w:rsidRPr="00F24786">
        <w:rPr>
          <w:color w:val="0D0D0D"/>
          <w:lang w:val="sr-Latn-RS"/>
        </w:rPr>
        <w:t>Da bi se obezbedilo jednak tretman svim potencijalnim aplikantima, pružalac javne finansijske podrške ne može dati preliminarno mišljenje o prihvatljivosti aplikanata, partnera, radnji ili troškova navedenih u zahtevu.</w:t>
      </w:r>
    </w:p>
    <w:p w14:paraId="251A9E65" w14:textId="77777777" w:rsidR="00CA7EC7" w:rsidRPr="00F24786" w:rsidRDefault="00CA7EC7" w:rsidP="00CA7EC7">
      <w:pPr>
        <w:pStyle w:val="Heading2"/>
        <w:rPr>
          <w:rFonts w:ascii="Times New Roman" w:hAnsi="Times New Roman" w:cs="Times New Roman"/>
          <w:sz w:val="24"/>
          <w:szCs w:val="24"/>
          <w:lang w:val="sr-Latn-RS"/>
        </w:rPr>
      </w:pPr>
      <w:bookmarkStart w:id="31" w:name="_Toc63927429"/>
      <w:bookmarkStart w:id="32" w:name="_Toc94619313"/>
    </w:p>
    <w:p w14:paraId="019D57CC" w14:textId="7174B397" w:rsidR="0035731A" w:rsidRPr="00F24786" w:rsidRDefault="00586989" w:rsidP="00CA7EC7">
      <w:pPr>
        <w:pStyle w:val="Heading2"/>
        <w:rPr>
          <w:rFonts w:ascii="Times New Roman" w:hAnsi="Times New Roman" w:cs="Times New Roman"/>
          <w:sz w:val="24"/>
          <w:szCs w:val="24"/>
          <w:lang w:val="sr-Latn-RS"/>
        </w:rPr>
      </w:pPr>
      <w:r w:rsidRPr="00F24786">
        <w:rPr>
          <w:rFonts w:ascii="Times New Roman" w:hAnsi="Times New Roman" w:cs="Times New Roman"/>
          <w:sz w:val="24"/>
          <w:szCs w:val="24"/>
          <w:lang w:val="sr-Latn-RS"/>
        </w:rPr>
        <w:t xml:space="preserve">4. </w:t>
      </w:r>
      <w:r w:rsidR="0035731A" w:rsidRPr="00F24786">
        <w:rPr>
          <w:rFonts w:ascii="Times New Roman" w:hAnsi="Times New Roman" w:cs="Times New Roman"/>
          <w:sz w:val="24"/>
          <w:szCs w:val="24"/>
          <w:lang w:val="sr-Latn-RS"/>
        </w:rPr>
        <w:t>Procena aplikacija</w:t>
      </w:r>
      <w:bookmarkEnd w:id="31"/>
      <w:bookmarkEnd w:id="32"/>
    </w:p>
    <w:p w14:paraId="230BD4C8" w14:textId="3C018D5A" w:rsidR="00590C2F" w:rsidRPr="00F24786" w:rsidRDefault="00590C2F" w:rsidP="00CA7EC7">
      <w:pPr>
        <w:pStyle w:val="Heading2"/>
        <w:rPr>
          <w:rFonts w:ascii="Times New Roman" w:hAnsi="Times New Roman" w:cs="Times New Roman"/>
          <w:sz w:val="24"/>
          <w:szCs w:val="24"/>
          <w:lang w:val="sr-Latn-RS"/>
        </w:rPr>
      </w:pPr>
      <w:bookmarkStart w:id="33" w:name="_Toc94619314"/>
      <w:r w:rsidRPr="00F24786">
        <w:rPr>
          <w:rFonts w:ascii="Times New Roman" w:hAnsi="Times New Roman" w:cs="Times New Roman"/>
          <w:sz w:val="24"/>
          <w:szCs w:val="24"/>
          <w:lang w:val="sr-Latn-RS"/>
        </w:rPr>
        <w:t>4.1 Prihvaćene prijave će proći sledeću proceduru</w:t>
      </w:r>
      <w:bookmarkEnd w:id="33"/>
      <w:r w:rsidRPr="00F24786">
        <w:rPr>
          <w:rFonts w:ascii="Times New Roman" w:hAnsi="Times New Roman" w:cs="Times New Roman"/>
          <w:sz w:val="24"/>
          <w:szCs w:val="24"/>
          <w:lang w:val="sr-Latn-RS"/>
        </w:rPr>
        <w:t xml:space="preserve"> </w:t>
      </w:r>
    </w:p>
    <w:p w14:paraId="3C8A4FEB" w14:textId="181CA018" w:rsidR="0035731A" w:rsidRPr="00F24786" w:rsidRDefault="0035731A" w:rsidP="00CA7EC7">
      <w:pPr>
        <w:rPr>
          <w:lang w:val="sr-Latn-RS"/>
        </w:rPr>
      </w:pPr>
      <w:r w:rsidRPr="00F24786">
        <w:rPr>
          <w:lang w:val="sr-Latn-RS"/>
        </w:rPr>
        <w:t xml:space="preserve">Procena aplikacija će se vršiti u skladu sa zahtevima </w:t>
      </w:r>
      <w:r w:rsidR="00225911" w:rsidRPr="00F24786">
        <w:rPr>
          <w:b/>
          <w:bCs/>
          <w:lang w:val="sr-Latn-RS"/>
        </w:rPr>
        <w:t>Uredbe MF</w:t>
      </w:r>
      <w:r w:rsidRPr="00F24786">
        <w:rPr>
          <w:b/>
          <w:bCs/>
          <w:lang w:val="sr-Latn-RS"/>
        </w:rPr>
        <w:t>- br – 04/2017</w:t>
      </w:r>
      <w:r w:rsidR="00590C2F" w:rsidRPr="00F24786">
        <w:rPr>
          <w:lang w:val="sr-Latn-RS"/>
        </w:rPr>
        <w:t xml:space="preserve"> </w:t>
      </w:r>
      <w:r w:rsidRPr="00F24786">
        <w:rPr>
          <w:lang w:val="sr-Latn-RS"/>
        </w:rPr>
        <w:t xml:space="preserve"> </w:t>
      </w:r>
      <w:r w:rsidR="00590C2F" w:rsidRPr="00F24786">
        <w:rPr>
          <w:lang w:val="sr-Latn-RS"/>
        </w:rPr>
        <w:t xml:space="preserve">o </w:t>
      </w:r>
      <w:r w:rsidRPr="00F24786">
        <w:rPr>
          <w:lang w:val="sr-Latn-RS"/>
        </w:rPr>
        <w:t xml:space="preserve">kriterijumima, standardima i procedurama javnog finansiranja NVO-a. </w:t>
      </w:r>
      <w:r w:rsidR="00AC5A98" w:rsidRPr="00F24786">
        <w:rPr>
          <w:color w:val="0D0D0D"/>
          <w:lang w:val="sr-Latn-RS"/>
        </w:rPr>
        <w:t>MPZ</w:t>
      </w:r>
      <w:r w:rsidRPr="00F24786">
        <w:rPr>
          <w:color w:val="0D0D0D"/>
          <w:lang w:val="sr-Latn-RS"/>
        </w:rPr>
        <w:t xml:space="preserve"> će uspostaviti komisiju za procenu u skladu sa uredbom, čiji je zadatak da proceni ukoliko aplikacije ispunjavaju formalne uslove javnog poziva.</w:t>
      </w:r>
    </w:p>
    <w:p w14:paraId="2128AD52" w14:textId="77777777" w:rsidR="0035731A" w:rsidRPr="00F24786" w:rsidRDefault="0035731A" w:rsidP="00CA7EC7">
      <w:pPr>
        <w:autoSpaceDE w:val="0"/>
        <w:autoSpaceDN w:val="0"/>
        <w:adjustRightInd w:val="0"/>
        <w:rPr>
          <w:color w:val="0D0D0D"/>
          <w:lang w:val="sr-Latn-RS"/>
        </w:rPr>
      </w:pPr>
    </w:p>
    <w:p w14:paraId="3CCF13F5" w14:textId="77777777" w:rsidR="00CA7EC7" w:rsidRPr="00F24786" w:rsidRDefault="00590C2F"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U prvoj fazi će se vršiti evaluacija sa proceduralnog aspekta. Nakon provere svih pristiglih prijava, komisija će pripremiti spisak svih prijavljenih koji ispunjavaju uslove za ocenjivanje sadržaja njihovih projekata, kao i listu podnosilaca prijava koji ne ispunjavaju uslove. Pružalac finansijske podrške će pismeno obavestiti sve podnosioce zahteva koji ne ispunjavaju uslove i razloge za odbijanje njihove prijave.</w:t>
      </w:r>
    </w:p>
    <w:p w14:paraId="248F3106" w14:textId="77777777" w:rsidR="00CA7EC7" w:rsidRPr="00F24786" w:rsidRDefault="00590C2F"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U drugoj fazi ocenu sadržaja prijava radiće Komisija za ocenjivanje. Svaka primljena prijava biće ocenjena u skladu sa uredbom i obrascem za ocenjivanje (vidi dole).</w:t>
      </w:r>
    </w:p>
    <w:p w14:paraId="01DA7B95" w14:textId="77777777" w:rsidR="00CA7EC7" w:rsidRPr="00F24786" w:rsidRDefault="00590C2F"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Suštinska faza (2) pretkvalifikovani aplikanti mogu biti pozvani da podnesu predloge projekata,</w:t>
      </w:r>
    </w:p>
    <w:p w14:paraId="503902FD" w14:textId="77777777" w:rsidR="00CA7EC7" w:rsidRPr="00F24786" w:rsidRDefault="00CA7EC7"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 xml:space="preserve"> </w:t>
      </w:r>
      <w:r w:rsidR="00590C2F" w:rsidRPr="00F24786">
        <w:rPr>
          <w:rFonts w:ascii="Times New Roman" w:hAnsi="Times New Roman" w:cs="Times New Roman"/>
          <w:color w:val="0D0D0D"/>
          <w:sz w:val="24"/>
          <w:szCs w:val="24"/>
          <w:lang w:val="sr-Latn-RS"/>
        </w:rPr>
        <w:t>faza potpisivanja ugovora,</w:t>
      </w:r>
    </w:p>
    <w:p w14:paraId="5E11691E" w14:textId="77777777" w:rsidR="00CA7EC7" w:rsidRPr="00F24786" w:rsidRDefault="00CA7EC7"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 xml:space="preserve"> </w:t>
      </w:r>
      <w:r w:rsidR="00590C2F" w:rsidRPr="00F24786">
        <w:rPr>
          <w:rFonts w:ascii="Times New Roman" w:hAnsi="Times New Roman" w:cs="Times New Roman"/>
          <w:color w:val="0D0D0D"/>
          <w:sz w:val="24"/>
          <w:szCs w:val="24"/>
          <w:lang w:val="sr-Latn-RS"/>
        </w:rPr>
        <w:t>faza implementacije,</w:t>
      </w:r>
    </w:p>
    <w:p w14:paraId="2F3EB84D" w14:textId="4B9995B7" w:rsidR="0035731A" w:rsidRPr="00F24786" w:rsidRDefault="00590C2F" w:rsidP="00CA7EC7">
      <w:pPr>
        <w:pStyle w:val="ListParagraph"/>
        <w:numPr>
          <w:ilvl w:val="0"/>
          <w:numId w:val="42"/>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color w:val="0D0D0D"/>
          <w:sz w:val="24"/>
          <w:szCs w:val="24"/>
          <w:lang w:val="sr-Latn-RS"/>
        </w:rPr>
        <w:t xml:space="preserve"> Konačni izveštaj</w:t>
      </w:r>
    </w:p>
    <w:p w14:paraId="143136DF" w14:textId="77777777" w:rsidR="0035731A" w:rsidRPr="00F24786" w:rsidRDefault="0035731A" w:rsidP="0035731A">
      <w:pPr>
        <w:autoSpaceDE w:val="0"/>
        <w:autoSpaceDN w:val="0"/>
        <w:adjustRightInd w:val="0"/>
        <w:jc w:val="both"/>
        <w:rPr>
          <w:color w:val="0D0D0D"/>
          <w:lang w:val="sr-Latn-R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35731A" w:rsidRPr="00F24786" w14:paraId="181F4D29" w14:textId="77777777" w:rsidTr="001A486F">
        <w:tc>
          <w:tcPr>
            <w:tcW w:w="9350" w:type="dxa"/>
            <w:gridSpan w:val="6"/>
            <w:shd w:val="clear" w:color="auto" w:fill="FFF2CC" w:themeFill="accent4" w:themeFillTint="33"/>
          </w:tcPr>
          <w:p w14:paraId="3F12B4C5" w14:textId="77777777" w:rsidR="0035731A" w:rsidRPr="00F24786" w:rsidRDefault="0035731A" w:rsidP="001A486F">
            <w:pPr>
              <w:autoSpaceDE w:val="0"/>
              <w:autoSpaceDN w:val="0"/>
              <w:adjustRightInd w:val="0"/>
              <w:jc w:val="center"/>
              <w:rPr>
                <w:b/>
                <w:color w:val="0D0D0D"/>
                <w:lang w:val="sr-Latn-RS"/>
              </w:rPr>
            </w:pPr>
            <w:r w:rsidRPr="00F24786">
              <w:rPr>
                <w:b/>
                <w:color w:val="0D0D0D"/>
                <w:lang w:val="sr-Latn-RS"/>
              </w:rPr>
              <w:t>Obrazac za procenu</w:t>
            </w:r>
          </w:p>
          <w:p w14:paraId="4BADC66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 xml:space="preserve">Kriterijumi za procenu su podeljeni u nekoliko oblasti procene. U svakoj oblasti procene određene su tačke  između (1) i(5), u saglasnosti sa dole navedenim kategorijama ocenjivanja </w:t>
            </w:r>
          </w:p>
          <w:p w14:paraId="64A1394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 = nedovoljan, 2 = dovoljan, 3 = dobar, 4 = vrlo dobar, 5 = odličan.</w:t>
            </w:r>
          </w:p>
        </w:tc>
      </w:tr>
      <w:tr w:rsidR="0035731A" w:rsidRPr="00F24786" w14:paraId="3CF1555D" w14:textId="77777777" w:rsidTr="001A486F">
        <w:tc>
          <w:tcPr>
            <w:tcW w:w="9350" w:type="dxa"/>
            <w:gridSpan w:val="6"/>
            <w:shd w:val="clear" w:color="auto" w:fill="FFF2CC" w:themeFill="accent4" w:themeFillTint="33"/>
          </w:tcPr>
          <w:p w14:paraId="03DFD4BF" w14:textId="77777777" w:rsidR="0035731A" w:rsidRPr="00F24786" w:rsidRDefault="0035731A" w:rsidP="001A486F">
            <w:pPr>
              <w:pStyle w:val="ListParagraph"/>
              <w:numPr>
                <w:ilvl w:val="0"/>
                <w:numId w:val="9"/>
              </w:numPr>
              <w:autoSpaceDE w:val="0"/>
              <w:autoSpaceDN w:val="0"/>
              <w:adjustRightInd w:val="0"/>
              <w:jc w:val="both"/>
              <w:rPr>
                <w:rFonts w:ascii="Times New Roman" w:hAnsi="Times New Roman" w:cs="Times New Roman"/>
                <w:b/>
                <w:color w:val="0D0D0D"/>
                <w:sz w:val="24"/>
                <w:szCs w:val="24"/>
                <w:lang w:val="sr-Latn-RS"/>
              </w:rPr>
            </w:pPr>
            <w:r w:rsidRPr="00F24786">
              <w:rPr>
                <w:rFonts w:ascii="Times New Roman" w:hAnsi="Times New Roman" w:cs="Times New Roman"/>
                <w:b/>
                <w:color w:val="0D0D0D"/>
                <w:sz w:val="24"/>
                <w:szCs w:val="24"/>
                <w:lang w:val="sr-Latn-RS"/>
              </w:rPr>
              <w:t>Institucionalni kapaciteti organizacije (25 poena)</w:t>
            </w:r>
          </w:p>
        </w:tc>
      </w:tr>
      <w:tr w:rsidR="0035731A" w:rsidRPr="00F24786" w14:paraId="49D0FE13" w14:textId="77777777" w:rsidTr="001A486F">
        <w:tc>
          <w:tcPr>
            <w:tcW w:w="6655" w:type="dxa"/>
          </w:tcPr>
          <w:p w14:paraId="1164B08C" w14:textId="49488D6B" w:rsidR="0035731A" w:rsidRPr="00F24786" w:rsidRDefault="004E0E6A" w:rsidP="001A486F">
            <w:pPr>
              <w:autoSpaceDE w:val="0"/>
              <w:autoSpaceDN w:val="0"/>
              <w:adjustRightInd w:val="0"/>
              <w:jc w:val="both"/>
              <w:rPr>
                <w:color w:val="0D0D0D"/>
                <w:lang w:val="sr-Latn-RS"/>
              </w:rPr>
            </w:pPr>
            <w:r w:rsidRPr="00F24786">
              <w:rPr>
                <w:color w:val="0D0D0D"/>
                <w:lang w:val="sr-Latn-RS"/>
              </w:rPr>
              <w:t>Profesionalni kapaciteti i iskustvo organizacije i partnerske organizacije (ako ih ima) za obavljanje planiranih aktivnosti projekta</w:t>
            </w:r>
          </w:p>
        </w:tc>
        <w:tc>
          <w:tcPr>
            <w:tcW w:w="540" w:type="dxa"/>
            <w:vAlign w:val="center"/>
          </w:tcPr>
          <w:p w14:paraId="5ED5A39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44F151DC"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78DE50B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03CC717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552A10BD"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4E49934A" w14:textId="77777777" w:rsidTr="001A486F">
        <w:tc>
          <w:tcPr>
            <w:tcW w:w="6655" w:type="dxa"/>
          </w:tcPr>
          <w:p w14:paraId="71AFE974" w14:textId="2973546A" w:rsidR="0035731A" w:rsidRPr="00F24786" w:rsidRDefault="004E0E6A" w:rsidP="001A486F">
            <w:pPr>
              <w:autoSpaceDE w:val="0"/>
              <w:autoSpaceDN w:val="0"/>
              <w:adjustRightInd w:val="0"/>
              <w:jc w:val="both"/>
              <w:rPr>
                <w:color w:val="0D0D0D"/>
                <w:lang w:val="sr-Latn-RS"/>
              </w:rPr>
            </w:pPr>
            <w:r w:rsidRPr="00F24786">
              <w:rPr>
                <w:color w:val="0D0D0D"/>
                <w:lang w:val="sr-Latn-RS"/>
              </w:rPr>
              <w:t xml:space="preserve">Kapaciteti upravljanja projektima i struktura od strane partnerskih organizacija i organizacija (ako ih ima) kao što su: osoblje, oprema i mogućnost vođenja budžeta projekta.   </w:t>
            </w:r>
          </w:p>
        </w:tc>
        <w:tc>
          <w:tcPr>
            <w:tcW w:w="540" w:type="dxa"/>
            <w:vAlign w:val="center"/>
          </w:tcPr>
          <w:p w14:paraId="049BFD1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F48BE5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54BB9DF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3CA7348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759773FC"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325E0C0" w14:textId="77777777" w:rsidTr="001A486F">
        <w:tc>
          <w:tcPr>
            <w:tcW w:w="6655" w:type="dxa"/>
          </w:tcPr>
          <w:p w14:paraId="77A46AC0"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Iskustvo i znanje osoblja i stručnjaka (CV) organizacije za sprovođenje projekta</w:t>
            </w:r>
          </w:p>
        </w:tc>
        <w:tc>
          <w:tcPr>
            <w:tcW w:w="540" w:type="dxa"/>
            <w:vAlign w:val="center"/>
          </w:tcPr>
          <w:p w14:paraId="79A0450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1485125C"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501E0DC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2C03EB5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D67D36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33AFFDC8" w14:textId="77777777" w:rsidTr="001A486F">
        <w:trPr>
          <w:trHeight w:val="575"/>
        </w:trPr>
        <w:tc>
          <w:tcPr>
            <w:tcW w:w="6655" w:type="dxa"/>
          </w:tcPr>
          <w:p w14:paraId="5F2BE06B"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lastRenderedPageBreak/>
              <w:t>Jasna struktura za upravljanje projektom i podela odgovornosti, obaveza članova ekipe</w:t>
            </w:r>
          </w:p>
        </w:tc>
        <w:tc>
          <w:tcPr>
            <w:tcW w:w="540" w:type="dxa"/>
            <w:vAlign w:val="center"/>
          </w:tcPr>
          <w:p w14:paraId="314D4B5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7D4FB9E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769C557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6688BCF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6C6CCE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56D70FA2" w14:textId="77777777" w:rsidTr="001A486F">
        <w:trPr>
          <w:trHeight w:val="827"/>
        </w:trPr>
        <w:tc>
          <w:tcPr>
            <w:tcW w:w="6655" w:type="dxa"/>
          </w:tcPr>
          <w:p w14:paraId="01A7B428"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Angažovanje marginalizovanih grupa (žena, osoba sa invaliditetom, mladih ljudi, zajednica) ili dobrovoljaca u sprovođenju  ili aktivnostima projekta</w:t>
            </w:r>
          </w:p>
        </w:tc>
        <w:tc>
          <w:tcPr>
            <w:tcW w:w="540" w:type="dxa"/>
            <w:vAlign w:val="center"/>
          </w:tcPr>
          <w:p w14:paraId="19B7157C"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1FBFFD4F"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236574B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063B445F"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ABAAEF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24A2FD49" w14:textId="77777777" w:rsidTr="001A486F">
        <w:tc>
          <w:tcPr>
            <w:tcW w:w="9350" w:type="dxa"/>
            <w:gridSpan w:val="6"/>
            <w:shd w:val="clear" w:color="auto" w:fill="FFF2CC" w:themeFill="accent4" w:themeFillTint="33"/>
            <w:vAlign w:val="center"/>
          </w:tcPr>
          <w:p w14:paraId="137FB081" w14:textId="77777777" w:rsidR="0035731A" w:rsidRPr="00F24786" w:rsidRDefault="0035731A" w:rsidP="001A486F">
            <w:pPr>
              <w:pStyle w:val="ListParagraph"/>
              <w:numPr>
                <w:ilvl w:val="0"/>
                <w:numId w:val="9"/>
              </w:numPr>
              <w:autoSpaceDE w:val="0"/>
              <w:autoSpaceDN w:val="0"/>
              <w:adjustRightInd w:val="0"/>
              <w:rPr>
                <w:rFonts w:ascii="Times New Roman" w:hAnsi="Times New Roman" w:cs="Times New Roman"/>
                <w:b/>
                <w:color w:val="0D0D0D"/>
                <w:sz w:val="24"/>
                <w:szCs w:val="24"/>
                <w:lang w:val="sr-Latn-RS"/>
              </w:rPr>
            </w:pPr>
            <w:r w:rsidRPr="00F24786">
              <w:rPr>
                <w:rFonts w:ascii="Times New Roman" w:hAnsi="Times New Roman" w:cs="Times New Roman"/>
                <w:b/>
                <w:color w:val="0D0D0D"/>
                <w:sz w:val="24"/>
                <w:szCs w:val="24"/>
                <w:lang w:val="sr-Latn-RS"/>
              </w:rPr>
              <w:t>Značaj projekta  (40 poena)</w:t>
            </w:r>
          </w:p>
        </w:tc>
      </w:tr>
      <w:tr w:rsidR="0035731A" w:rsidRPr="00F24786" w14:paraId="08C2645D" w14:textId="77777777" w:rsidTr="001A486F">
        <w:tc>
          <w:tcPr>
            <w:tcW w:w="6655" w:type="dxa"/>
          </w:tcPr>
          <w:p w14:paraId="1BDBAABF"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Značaj projekta o ciljevima, namerama i prioritetnim oblastima poziva</w:t>
            </w:r>
          </w:p>
        </w:tc>
        <w:tc>
          <w:tcPr>
            <w:tcW w:w="540" w:type="dxa"/>
            <w:vAlign w:val="center"/>
          </w:tcPr>
          <w:p w14:paraId="553210F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7CC1BAA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2F23951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031B017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3E1362CF"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613D11D0" w14:textId="77777777" w:rsidTr="001A486F">
        <w:tc>
          <w:tcPr>
            <w:tcW w:w="6655" w:type="dxa"/>
          </w:tcPr>
          <w:p w14:paraId="24910101"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Jasno određivanje ciljeva projekta koji su realni za postizanje</w:t>
            </w:r>
          </w:p>
        </w:tc>
        <w:tc>
          <w:tcPr>
            <w:tcW w:w="540" w:type="dxa"/>
            <w:vAlign w:val="center"/>
          </w:tcPr>
          <w:p w14:paraId="69E0463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5BF1ED4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6B28224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7DB77F5D"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039E0BF3"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310350D6" w14:textId="77777777" w:rsidTr="001A486F">
        <w:tc>
          <w:tcPr>
            <w:tcW w:w="6655" w:type="dxa"/>
          </w:tcPr>
          <w:p w14:paraId="7EE13CAA"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Aktivnosti se jasne, efikasne, opravdane, razumljive i sprovodljive</w:t>
            </w:r>
          </w:p>
        </w:tc>
        <w:tc>
          <w:tcPr>
            <w:tcW w:w="540" w:type="dxa"/>
            <w:vAlign w:val="center"/>
          </w:tcPr>
          <w:p w14:paraId="21E13960"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5862D5D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62B27B4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742F913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5FE360B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77E3BDC6" w14:textId="77777777" w:rsidTr="001A486F">
        <w:tc>
          <w:tcPr>
            <w:tcW w:w="6655" w:type="dxa"/>
          </w:tcPr>
          <w:p w14:paraId="6740E639"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Jasno određivanje rezultata i povezanost aktivnosti sa određenim rezultatima</w:t>
            </w:r>
          </w:p>
        </w:tc>
        <w:tc>
          <w:tcPr>
            <w:tcW w:w="540" w:type="dxa"/>
            <w:vAlign w:val="center"/>
          </w:tcPr>
          <w:p w14:paraId="3FCD19A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3A5E3306"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4AD843B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65AAE22D"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67B3CD9C"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2AEDF8E5" w14:textId="77777777" w:rsidTr="001A486F">
        <w:tc>
          <w:tcPr>
            <w:tcW w:w="6655" w:type="dxa"/>
          </w:tcPr>
          <w:p w14:paraId="76F4488B"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Jasna identifikacija korisnika projekta i aktivnosti koje su ciljane na efikasan način na korisnika</w:t>
            </w:r>
          </w:p>
        </w:tc>
        <w:tc>
          <w:tcPr>
            <w:tcW w:w="540" w:type="dxa"/>
            <w:vAlign w:val="center"/>
          </w:tcPr>
          <w:p w14:paraId="148FE0D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EB0E0E1"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12B01CF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0953E190"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7200FCC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6936CB1E" w14:textId="77777777" w:rsidTr="001A486F">
        <w:tc>
          <w:tcPr>
            <w:tcW w:w="6655" w:type="dxa"/>
          </w:tcPr>
          <w:p w14:paraId="06722F41"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Identifikacija i angažovanje relevantnih aktera u sprovođenju projekta i postizanju rezultata</w:t>
            </w:r>
          </w:p>
        </w:tc>
        <w:tc>
          <w:tcPr>
            <w:tcW w:w="540" w:type="dxa"/>
            <w:vAlign w:val="center"/>
          </w:tcPr>
          <w:p w14:paraId="658B7DB8"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3362E30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73AC153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2BB726D1"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C58E430"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D5EB2EB" w14:textId="77777777" w:rsidTr="001A486F">
        <w:tc>
          <w:tcPr>
            <w:tcW w:w="6655" w:type="dxa"/>
          </w:tcPr>
          <w:p w14:paraId="761B3B40"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Projekat je jasno definisao potrebe i način na koji se potrebe rešavaju kroz aktivnosti</w:t>
            </w:r>
          </w:p>
        </w:tc>
        <w:tc>
          <w:tcPr>
            <w:tcW w:w="540" w:type="dxa"/>
            <w:vAlign w:val="center"/>
          </w:tcPr>
          <w:p w14:paraId="0DBD020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2703C97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5753DA6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46EE7FE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46AD9CA1"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8513962" w14:textId="77777777" w:rsidTr="001A486F">
        <w:trPr>
          <w:trHeight w:val="557"/>
        </w:trPr>
        <w:tc>
          <w:tcPr>
            <w:tcW w:w="6655" w:type="dxa"/>
          </w:tcPr>
          <w:p w14:paraId="0502A077"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Predviđeni su mogući rizici i koraci za izbegavanje rizika</w:t>
            </w:r>
          </w:p>
        </w:tc>
        <w:tc>
          <w:tcPr>
            <w:tcW w:w="540" w:type="dxa"/>
            <w:vAlign w:val="center"/>
          </w:tcPr>
          <w:p w14:paraId="50D2A67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3C48BD4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4D933B4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2455890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0077A06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8F1A711" w14:textId="77777777" w:rsidTr="001A486F">
        <w:tc>
          <w:tcPr>
            <w:tcW w:w="9350" w:type="dxa"/>
            <w:gridSpan w:val="6"/>
            <w:shd w:val="clear" w:color="auto" w:fill="FFF2CC" w:themeFill="accent4" w:themeFillTint="33"/>
            <w:vAlign w:val="center"/>
          </w:tcPr>
          <w:p w14:paraId="2F130D4A" w14:textId="77777777" w:rsidR="0035731A" w:rsidRPr="00F24786" w:rsidRDefault="0035731A" w:rsidP="001A486F">
            <w:pPr>
              <w:pStyle w:val="ListParagraph"/>
              <w:numPr>
                <w:ilvl w:val="0"/>
                <w:numId w:val="9"/>
              </w:numPr>
              <w:autoSpaceDE w:val="0"/>
              <w:autoSpaceDN w:val="0"/>
              <w:adjustRightInd w:val="0"/>
              <w:rPr>
                <w:rFonts w:ascii="Times New Roman" w:hAnsi="Times New Roman" w:cs="Times New Roman"/>
                <w:b/>
                <w:color w:val="0D0D0D"/>
                <w:sz w:val="24"/>
                <w:szCs w:val="24"/>
                <w:lang w:val="sr-Latn-RS"/>
              </w:rPr>
            </w:pPr>
            <w:r w:rsidRPr="00F24786">
              <w:rPr>
                <w:rFonts w:ascii="Times New Roman" w:hAnsi="Times New Roman" w:cs="Times New Roman"/>
                <w:b/>
                <w:color w:val="0D0D0D"/>
                <w:sz w:val="24"/>
                <w:szCs w:val="24"/>
                <w:lang w:val="sr-Latn-RS"/>
              </w:rPr>
              <w:t>Budžet i troškovi (20 poena)</w:t>
            </w:r>
          </w:p>
        </w:tc>
      </w:tr>
      <w:tr w:rsidR="0035731A" w:rsidRPr="00F24786" w14:paraId="01472180" w14:textId="77777777" w:rsidTr="001A486F">
        <w:trPr>
          <w:trHeight w:val="575"/>
        </w:trPr>
        <w:tc>
          <w:tcPr>
            <w:tcW w:w="6655" w:type="dxa"/>
          </w:tcPr>
          <w:p w14:paraId="39A2E478"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Troškovi projekta su u skladu sa rezultatima koje projekat predviđa da postigne</w:t>
            </w:r>
          </w:p>
        </w:tc>
        <w:tc>
          <w:tcPr>
            <w:tcW w:w="540" w:type="dxa"/>
            <w:vAlign w:val="center"/>
          </w:tcPr>
          <w:p w14:paraId="3923B503"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29E3F50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293CE01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1F6CDF0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EB56DE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8D576A9" w14:textId="77777777" w:rsidTr="001A486F">
        <w:tc>
          <w:tcPr>
            <w:tcW w:w="6655" w:type="dxa"/>
          </w:tcPr>
          <w:p w14:paraId="20DCDD68"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Troškovi projekta su u skladu sa planiranim aktivnostima</w:t>
            </w:r>
          </w:p>
        </w:tc>
        <w:tc>
          <w:tcPr>
            <w:tcW w:w="540" w:type="dxa"/>
            <w:vAlign w:val="center"/>
          </w:tcPr>
          <w:p w14:paraId="5426913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69D8CF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45358E6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32A5323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0683C97D"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1135E11E" w14:textId="77777777" w:rsidTr="001A486F">
        <w:tc>
          <w:tcPr>
            <w:tcW w:w="6655" w:type="dxa"/>
          </w:tcPr>
          <w:p w14:paraId="0035F85B"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Troškovi projekta su opravdani i zasnovani na cenama tržišta</w:t>
            </w:r>
          </w:p>
        </w:tc>
        <w:tc>
          <w:tcPr>
            <w:tcW w:w="540" w:type="dxa"/>
            <w:vAlign w:val="center"/>
          </w:tcPr>
          <w:p w14:paraId="31856F0F"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7026E8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63576F0F"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2C4C84D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0E91FA2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7A0720BD" w14:textId="77777777" w:rsidTr="001A486F">
        <w:trPr>
          <w:trHeight w:val="566"/>
        </w:trPr>
        <w:tc>
          <w:tcPr>
            <w:tcW w:w="6655" w:type="dxa"/>
          </w:tcPr>
          <w:p w14:paraId="5B09EB8D" w14:textId="17157149" w:rsidR="0035731A" w:rsidRPr="00F24786" w:rsidRDefault="0064600D" w:rsidP="001A486F">
            <w:pPr>
              <w:autoSpaceDE w:val="0"/>
              <w:autoSpaceDN w:val="0"/>
              <w:adjustRightInd w:val="0"/>
              <w:jc w:val="both"/>
              <w:rPr>
                <w:color w:val="0D0D0D"/>
                <w:lang w:val="sr-Latn-RS"/>
              </w:rPr>
            </w:pPr>
            <w:r w:rsidRPr="00F24786">
              <w:rPr>
                <w:color w:val="0D0D0D"/>
                <w:lang w:val="sr-Latn-RS"/>
              </w:rPr>
              <w:t>Troškovi projekta su realni sa očekivanim trajanjem projekta</w:t>
            </w:r>
          </w:p>
        </w:tc>
        <w:tc>
          <w:tcPr>
            <w:tcW w:w="540" w:type="dxa"/>
            <w:vAlign w:val="center"/>
          </w:tcPr>
          <w:p w14:paraId="269E6E25"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26F446D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044DEE23"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3CB57441"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1839BCA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0F218830" w14:textId="77777777" w:rsidTr="001A486F">
        <w:trPr>
          <w:trHeight w:val="242"/>
        </w:trPr>
        <w:tc>
          <w:tcPr>
            <w:tcW w:w="9350" w:type="dxa"/>
            <w:gridSpan w:val="6"/>
            <w:shd w:val="clear" w:color="auto" w:fill="FFF2CC" w:themeFill="accent4" w:themeFillTint="33"/>
            <w:vAlign w:val="center"/>
          </w:tcPr>
          <w:p w14:paraId="7E7FFD33" w14:textId="098A9A1F" w:rsidR="0035731A" w:rsidRPr="00F24786" w:rsidRDefault="00DE059D" w:rsidP="001A486F">
            <w:pPr>
              <w:pStyle w:val="ListParagraph"/>
              <w:numPr>
                <w:ilvl w:val="0"/>
                <w:numId w:val="9"/>
              </w:numPr>
              <w:autoSpaceDE w:val="0"/>
              <w:autoSpaceDN w:val="0"/>
              <w:adjustRightInd w:val="0"/>
              <w:rPr>
                <w:rFonts w:ascii="Times New Roman" w:hAnsi="Times New Roman" w:cs="Times New Roman"/>
                <w:color w:val="0D0D0D"/>
                <w:sz w:val="24"/>
                <w:szCs w:val="24"/>
                <w:lang w:val="sr-Latn-RS"/>
              </w:rPr>
            </w:pPr>
            <w:r w:rsidRPr="00F24786">
              <w:rPr>
                <w:rFonts w:ascii="Times New Roman" w:hAnsi="Times New Roman" w:cs="Times New Roman"/>
                <w:b/>
                <w:color w:val="0D0D0D"/>
                <w:sz w:val="24"/>
                <w:szCs w:val="24"/>
                <w:lang w:val="sr-Latn-RS"/>
              </w:rPr>
              <w:t>Uticaj</w:t>
            </w:r>
            <w:r w:rsidR="0035731A" w:rsidRPr="00F24786">
              <w:rPr>
                <w:rFonts w:ascii="Times New Roman" w:hAnsi="Times New Roman" w:cs="Times New Roman"/>
                <w:b/>
                <w:color w:val="0D0D0D"/>
                <w:sz w:val="24"/>
                <w:szCs w:val="24"/>
                <w:lang w:val="sr-Latn-RS"/>
              </w:rPr>
              <w:t xml:space="preserve"> projekta (15 poena)</w:t>
            </w:r>
          </w:p>
        </w:tc>
      </w:tr>
      <w:tr w:rsidR="0035731A" w:rsidRPr="00F24786" w14:paraId="49EB4319" w14:textId="77777777" w:rsidTr="001A486F">
        <w:trPr>
          <w:trHeight w:val="242"/>
        </w:trPr>
        <w:tc>
          <w:tcPr>
            <w:tcW w:w="6655" w:type="dxa"/>
          </w:tcPr>
          <w:p w14:paraId="14725A41"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Projekat je inovativan i kreativan za postizanje ciljeva</w:t>
            </w:r>
          </w:p>
        </w:tc>
        <w:tc>
          <w:tcPr>
            <w:tcW w:w="540" w:type="dxa"/>
            <w:vAlign w:val="center"/>
          </w:tcPr>
          <w:p w14:paraId="01FD27AA"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7E75323"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306D5044"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6CAD166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4741FF48"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1C769153" w14:textId="77777777" w:rsidTr="001A486F">
        <w:trPr>
          <w:trHeight w:val="242"/>
        </w:trPr>
        <w:tc>
          <w:tcPr>
            <w:tcW w:w="6655" w:type="dxa"/>
          </w:tcPr>
          <w:p w14:paraId="6179FD08" w14:textId="617F017B" w:rsidR="0035731A" w:rsidRPr="00F24786" w:rsidRDefault="00DE059D" w:rsidP="001A486F">
            <w:pPr>
              <w:autoSpaceDE w:val="0"/>
              <w:autoSpaceDN w:val="0"/>
              <w:adjustRightInd w:val="0"/>
              <w:jc w:val="both"/>
              <w:rPr>
                <w:color w:val="0D0D0D"/>
                <w:lang w:val="sr-Latn-RS"/>
              </w:rPr>
            </w:pPr>
            <w:r w:rsidRPr="00F24786">
              <w:rPr>
                <w:color w:val="0D0D0D"/>
                <w:lang w:val="sr-Latn-RS"/>
              </w:rPr>
              <w:t>Projekat utiče n</w:t>
            </w:r>
            <w:r w:rsidR="00340B71" w:rsidRPr="00F24786">
              <w:rPr>
                <w:color w:val="0D0D0D"/>
                <w:lang w:val="sr-Latn-RS"/>
              </w:rPr>
              <w:t>a opštu situaciju u oblastu</w:t>
            </w:r>
            <w:r w:rsidRPr="00F24786">
              <w:rPr>
                <w:color w:val="0D0D0D"/>
                <w:lang w:val="sr-Latn-RS"/>
              </w:rPr>
              <w:t xml:space="preserve"> u kojoj se primenjuje</w:t>
            </w:r>
          </w:p>
        </w:tc>
        <w:tc>
          <w:tcPr>
            <w:tcW w:w="540" w:type="dxa"/>
            <w:vAlign w:val="center"/>
          </w:tcPr>
          <w:p w14:paraId="1FED0BC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63E98C09"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11AE1EB2"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5FDC5BF1"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23C01F1E"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2BB7629A" w14:textId="77777777" w:rsidTr="001A486F">
        <w:trPr>
          <w:trHeight w:val="242"/>
        </w:trPr>
        <w:tc>
          <w:tcPr>
            <w:tcW w:w="6655" w:type="dxa"/>
          </w:tcPr>
          <w:p w14:paraId="0BB1E550" w14:textId="77777777" w:rsidR="0035731A" w:rsidRPr="00F24786" w:rsidRDefault="0035731A" w:rsidP="001A486F">
            <w:pPr>
              <w:autoSpaceDE w:val="0"/>
              <w:autoSpaceDN w:val="0"/>
              <w:adjustRightInd w:val="0"/>
              <w:jc w:val="both"/>
              <w:rPr>
                <w:color w:val="0D0D0D"/>
                <w:lang w:val="sr-Latn-RS"/>
              </w:rPr>
            </w:pPr>
            <w:r w:rsidRPr="00F24786">
              <w:rPr>
                <w:color w:val="0D0D0D"/>
                <w:lang w:val="sr-Latn-RS"/>
              </w:rPr>
              <w:t>Rezultati projekta su održivi</w:t>
            </w:r>
          </w:p>
        </w:tc>
        <w:tc>
          <w:tcPr>
            <w:tcW w:w="540" w:type="dxa"/>
            <w:vAlign w:val="center"/>
          </w:tcPr>
          <w:p w14:paraId="42B6DE77"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1</w:t>
            </w:r>
          </w:p>
        </w:tc>
        <w:tc>
          <w:tcPr>
            <w:tcW w:w="540" w:type="dxa"/>
            <w:vAlign w:val="center"/>
          </w:tcPr>
          <w:p w14:paraId="7C81621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2</w:t>
            </w:r>
          </w:p>
        </w:tc>
        <w:tc>
          <w:tcPr>
            <w:tcW w:w="540" w:type="dxa"/>
            <w:vAlign w:val="center"/>
          </w:tcPr>
          <w:p w14:paraId="0A9D8EB6"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3</w:t>
            </w:r>
          </w:p>
        </w:tc>
        <w:tc>
          <w:tcPr>
            <w:tcW w:w="540" w:type="dxa"/>
            <w:vAlign w:val="center"/>
          </w:tcPr>
          <w:p w14:paraId="59789AFB"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4</w:t>
            </w:r>
          </w:p>
        </w:tc>
        <w:tc>
          <w:tcPr>
            <w:tcW w:w="535" w:type="dxa"/>
            <w:vAlign w:val="center"/>
          </w:tcPr>
          <w:p w14:paraId="02DE783D" w14:textId="77777777" w:rsidR="0035731A" w:rsidRPr="00F24786" w:rsidRDefault="0035731A" w:rsidP="001A486F">
            <w:pPr>
              <w:autoSpaceDE w:val="0"/>
              <w:autoSpaceDN w:val="0"/>
              <w:adjustRightInd w:val="0"/>
              <w:jc w:val="center"/>
              <w:rPr>
                <w:color w:val="0D0D0D"/>
                <w:lang w:val="sr-Latn-RS"/>
              </w:rPr>
            </w:pPr>
            <w:r w:rsidRPr="00F24786">
              <w:rPr>
                <w:color w:val="0D0D0D"/>
                <w:lang w:val="sr-Latn-RS"/>
              </w:rPr>
              <w:t>5</w:t>
            </w:r>
          </w:p>
        </w:tc>
      </w:tr>
      <w:tr w:rsidR="0035731A" w:rsidRPr="00F24786" w14:paraId="6CE6B6CC" w14:textId="77777777" w:rsidTr="001A486F">
        <w:trPr>
          <w:trHeight w:val="242"/>
        </w:trPr>
        <w:tc>
          <w:tcPr>
            <w:tcW w:w="6655" w:type="dxa"/>
            <w:shd w:val="clear" w:color="auto" w:fill="FFF2CC" w:themeFill="accent4" w:themeFillTint="33"/>
          </w:tcPr>
          <w:p w14:paraId="354E6865" w14:textId="77777777" w:rsidR="0035731A" w:rsidRPr="00F24786" w:rsidRDefault="0035731A" w:rsidP="001A486F">
            <w:pPr>
              <w:autoSpaceDE w:val="0"/>
              <w:autoSpaceDN w:val="0"/>
              <w:adjustRightInd w:val="0"/>
              <w:jc w:val="both"/>
              <w:rPr>
                <w:b/>
                <w:color w:val="0D0D0D"/>
                <w:lang w:val="sr-Latn-RS"/>
              </w:rPr>
            </w:pPr>
            <w:r w:rsidRPr="00F24786">
              <w:rPr>
                <w:b/>
                <w:color w:val="0D0D0D"/>
                <w:lang w:val="sr-Latn-RS"/>
              </w:rPr>
              <w:t>UKUPNO</w:t>
            </w:r>
          </w:p>
        </w:tc>
        <w:tc>
          <w:tcPr>
            <w:tcW w:w="2695" w:type="dxa"/>
            <w:gridSpan w:val="5"/>
            <w:shd w:val="clear" w:color="auto" w:fill="FFF2CC" w:themeFill="accent4" w:themeFillTint="33"/>
          </w:tcPr>
          <w:p w14:paraId="1C07A8E2" w14:textId="77777777" w:rsidR="0035731A" w:rsidRPr="00F24786" w:rsidRDefault="0035731A" w:rsidP="001A486F">
            <w:pPr>
              <w:pStyle w:val="ListParagraph"/>
              <w:numPr>
                <w:ilvl w:val="0"/>
                <w:numId w:val="15"/>
              </w:numPr>
              <w:autoSpaceDE w:val="0"/>
              <w:autoSpaceDN w:val="0"/>
              <w:adjustRightInd w:val="0"/>
              <w:jc w:val="right"/>
              <w:rPr>
                <w:rFonts w:ascii="Times New Roman" w:hAnsi="Times New Roman" w:cs="Times New Roman"/>
                <w:color w:val="0D0D0D"/>
                <w:sz w:val="24"/>
                <w:szCs w:val="24"/>
                <w:lang w:val="sr-Latn-RS"/>
              </w:rPr>
            </w:pPr>
            <w:r w:rsidRPr="00F24786">
              <w:rPr>
                <w:rFonts w:ascii="Times New Roman" w:hAnsi="Times New Roman" w:cs="Times New Roman"/>
                <w:b/>
                <w:color w:val="0D0D0D"/>
                <w:sz w:val="24"/>
                <w:szCs w:val="24"/>
                <w:lang w:val="sr-Latn-RS"/>
              </w:rPr>
              <w:t xml:space="preserve"> poena</w:t>
            </w:r>
          </w:p>
        </w:tc>
      </w:tr>
    </w:tbl>
    <w:p w14:paraId="53AF9DE5" w14:textId="77777777" w:rsidR="00225911" w:rsidRPr="00F24786" w:rsidRDefault="00225911" w:rsidP="00073974">
      <w:pPr>
        <w:pStyle w:val="Heading2"/>
        <w:rPr>
          <w:rFonts w:ascii="Times New Roman" w:hAnsi="Times New Roman" w:cs="Times New Roman"/>
          <w:sz w:val="24"/>
          <w:szCs w:val="24"/>
          <w:lang w:val="sr-Latn-RS"/>
        </w:rPr>
      </w:pPr>
      <w:bookmarkStart w:id="34" w:name="_Toc516659729"/>
      <w:bookmarkStart w:id="35" w:name="_Toc63927431"/>
      <w:bookmarkStart w:id="36" w:name="_Toc94619315"/>
    </w:p>
    <w:p w14:paraId="5CE1D9F6" w14:textId="77777777" w:rsidR="00225911" w:rsidRPr="00F24786" w:rsidRDefault="00225911" w:rsidP="00225911">
      <w:pPr>
        <w:rPr>
          <w:lang w:val="sr-Latn-RS" w:eastAsia="en-US"/>
        </w:rPr>
      </w:pPr>
    </w:p>
    <w:p w14:paraId="5F739199" w14:textId="77777777" w:rsidR="00225911" w:rsidRPr="00F24786" w:rsidRDefault="00225911" w:rsidP="00225911">
      <w:pPr>
        <w:rPr>
          <w:lang w:val="sr-Latn-RS" w:eastAsia="en-US"/>
        </w:rPr>
      </w:pPr>
    </w:p>
    <w:p w14:paraId="35480D50" w14:textId="77777777" w:rsidR="00CA7EC7" w:rsidRPr="00F24786" w:rsidRDefault="00CA7EC7" w:rsidP="00073974">
      <w:pPr>
        <w:pStyle w:val="Heading2"/>
        <w:rPr>
          <w:rFonts w:ascii="Times New Roman" w:hAnsi="Times New Roman" w:cs="Times New Roman"/>
          <w:sz w:val="24"/>
          <w:szCs w:val="24"/>
          <w:lang w:val="sr-Latn-RS"/>
        </w:rPr>
      </w:pPr>
    </w:p>
    <w:p w14:paraId="0EF6B770" w14:textId="409BD506" w:rsidR="0035731A" w:rsidRPr="00F24786" w:rsidRDefault="00C450DA" w:rsidP="00073974">
      <w:pPr>
        <w:pStyle w:val="Heading2"/>
        <w:rPr>
          <w:rFonts w:ascii="Times New Roman" w:hAnsi="Times New Roman" w:cs="Times New Roman"/>
          <w:sz w:val="24"/>
          <w:szCs w:val="24"/>
          <w:lang w:val="sr-Latn-RS"/>
        </w:rPr>
      </w:pPr>
      <w:r w:rsidRPr="00F24786">
        <w:rPr>
          <w:rFonts w:ascii="Times New Roman" w:hAnsi="Times New Roman" w:cs="Times New Roman"/>
          <w:sz w:val="24"/>
          <w:szCs w:val="24"/>
          <w:lang w:val="sr-Latn-RS"/>
        </w:rPr>
        <w:t xml:space="preserve">4.2 </w:t>
      </w:r>
      <w:r w:rsidR="0035731A" w:rsidRPr="00F24786">
        <w:rPr>
          <w:rFonts w:ascii="Times New Roman" w:hAnsi="Times New Roman" w:cs="Times New Roman"/>
          <w:sz w:val="24"/>
          <w:szCs w:val="24"/>
          <w:lang w:val="sr-Latn-RS"/>
        </w:rPr>
        <w:t>Objavljivanje preliminarne odluke</w:t>
      </w:r>
      <w:bookmarkEnd w:id="34"/>
      <w:bookmarkEnd w:id="35"/>
      <w:bookmarkEnd w:id="36"/>
    </w:p>
    <w:p w14:paraId="29E80A92" w14:textId="77777777" w:rsidR="0035731A" w:rsidRPr="00F24786" w:rsidRDefault="0035731A" w:rsidP="0035731A">
      <w:pPr>
        <w:autoSpaceDE w:val="0"/>
        <w:autoSpaceDN w:val="0"/>
        <w:adjustRightInd w:val="0"/>
        <w:jc w:val="both"/>
        <w:rPr>
          <w:lang w:val="sr-Latn-RS"/>
        </w:rPr>
      </w:pPr>
    </w:p>
    <w:p w14:paraId="45EA566F" w14:textId="782F2F35" w:rsidR="0035731A" w:rsidRPr="00F24786" w:rsidRDefault="0035731A" w:rsidP="0035731A">
      <w:pPr>
        <w:autoSpaceDE w:val="0"/>
        <w:autoSpaceDN w:val="0"/>
        <w:adjustRightInd w:val="0"/>
        <w:jc w:val="both"/>
        <w:rPr>
          <w:lang w:val="sr-Latn-RS"/>
        </w:rPr>
      </w:pPr>
      <w:r w:rsidRPr="00F24786">
        <w:rPr>
          <w:lang w:val="sr-Latn-RS"/>
        </w:rPr>
        <w:t>Nakon završetka procene, preliminarni rezultati procene se objavljuju kao o</w:t>
      </w:r>
      <w:r w:rsidR="00AC5A98" w:rsidRPr="00F24786">
        <w:rPr>
          <w:lang w:val="sr-Latn-RS"/>
        </w:rPr>
        <w:t>dluka na internet stranici M</w:t>
      </w:r>
      <w:r w:rsidR="00B40747" w:rsidRPr="00F24786">
        <w:rPr>
          <w:lang w:val="sr-Latn-RS"/>
        </w:rPr>
        <w:t>ZP</w:t>
      </w:r>
      <w:r w:rsidRPr="00F24786">
        <w:rPr>
          <w:lang w:val="sr-Latn-RS"/>
        </w:rPr>
        <w:t xml:space="preserve"> i svi aplikanti se pismeno obaveštavaju. </w:t>
      </w:r>
    </w:p>
    <w:p w14:paraId="4A02C088" w14:textId="77777777" w:rsidR="0035731A" w:rsidRPr="00F24786" w:rsidRDefault="0035731A" w:rsidP="0035731A">
      <w:pPr>
        <w:autoSpaceDE w:val="0"/>
        <w:autoSpaceDN w:val="0"/>
        <w:adjustRightInd w:val="0"/>
        <w:jc w:val="both"/>
        <w:rPr>
          <w:lang w:val="sr-Latn-RS"/>
        </w:rPr>
      </w:pPr>
    </w:p>
    <w:p w14:paraId="66A103EF" w14:textId="77777777" w:rsidR="0035731A" w:rsidRPr="00F24786" w:rsidRDefault="0035731A" w:rsidP="0035731A">
      <w:pPr>
        <w:autoSpaceDE w:val="0"/>
        <w:autoSpaceDN w:val="0"/>
        <w:adjustRightInd w:val="0"/>
        <w:jc w:val="both"/>
        <w:rPr>
          <w:lang w:val="sr-Latn-RS"/>
        </w:rPr>
      </w:pPr>
      <w:r w:rsidRPr="00F24786">
        <w:rPr>
          <w:lang w:val="sr-Latn-RS"/>
        </w:rPr>
        <w:lastRenderedPageBreak/>
        <w:t>Preliminarni rezultati se pretvaraju u konačne rezultate ako se u predviđenom roku ne podnosi bilo koja žalba. Ako je podneta bilo koja žalba, preliminarni rezultati postaju konačni rezultati nakon rešavanja žalbi aplikanata.</w:t>
      </w:r>
    </w:p>
    <w:p w14:paraId="4A20E28E" w14:textId="77777777" w:rsidR="0035731A" w:rsidRPr="00F24786" w:rsidRDefault="0035731A" w:rsidP="0035731A">
      <w:pPr>
        <w:autoSpaceDE w:val="0"/>
        <w:autoSpaceDN w:val="0"/>
        <w:adjustRightInd w:val="0"/>
        <w:jc w:val="both"/>
        <w:rPr>
          <w:lang w:val="sr-Latn-RS"/>
        </w:rPr>
      </w:pPr>
    </w:p>
    <w:p w14:paraId="6AA04FA7" w14:textId="77777777" w:rsidR="0035731A" w:rsidRPr="00F24786" w:rsidRDefault="0035731A" w:rsidP="0035731A">
      <w:pPr>
        <w:autoSpaceDE w:val="0"/>
        <w:autoSpaceDN w:val="0"/>
        <w:adjustRightInd w:val="0"/>
        <w:jc w:val="both"/>
        <w:rPr>
          <w:color w:val="0D0D0D"/>
          <w:lang w:val="sr-Latn-RS"/>
        </w:rPr>
      </w:pPr>
      <w:r w:rsidRPr="00F24786">
        <w:rPr>
          <w:color w:val="0D0D0D"/>
          <w:lang w:val="sr-Latn-RS"/>
        </w:rPr>
        <w:t>Svi aplikanti čije aplikacije su unete u postupak procene, biće obavešteni o odluci  o dodeli projekata u okviru poziva.</w:t>
      </w:r>
    </w:p>
    <w:p w14:paraId="44C19519" w14:textId="77777777" w:rsidR="00590C2F" w:rsidRPr="00F24786" w:rsidRDefault="00590C2F" w:rsidP="0035731A">
      <w:pPr>
        <w:autoSpaceDE w:val="0"/>
        <w:autoSpaceDN w:val="0"/>
        <w:adjustRightInd w:val="0"/>
        <w:jc w:val="both"/>
        <w:rPr>
          <w:color w:val="0D0D0D"/>
          <w:lang w:val="sr-Latn-RS"/>
        </w:rPr>
      </w:pPr>
    </w:p>
    <w:p w14:paraId="6F9E7881" w14:textId="6BF02612" w:rsidR="00590C2F" w:rsidRPr="00F24786" w:rsidRDefault="00590C2F" w:rsidP="00073974">
      <w:pPr>
        <w:pStyle w:val="Heading2"/>
        <w:rPr>
          <w:rFonts w:ascii="Times New Roman" w:hAnsi="Times New Roman" w:cs="Times New Roman"/>
          <w:sz w:val="24"/>
          <w:szCs w:val="24"/>
          <w:lang w:val="sr-Latn-RS"/>
        </w:rPr>
      </w:pPr>
      <w:r w:rsidRPr="00F24786">
        <w:rPr>
          <w:rFonts w:ascii="Times New Roman" w:hAnsi="Times New Roman" w:cs="Times New Roman"/>
          <w:sz w:val="24"/>
          <w:szCs w:val="24"/>
          <w:lang w:val="sr-Latn-RS"/>
        </w:rPr>
        <w:t xml:space="preserve">       </w:t>
      </w:r>
      <w:bookmarkStart w:id="37" w:name="_Toc94619316"/>
      <w:r w:rsidRPr="00F24786">
        <w:rPr>
          <w:rFonts w:ascii="Times New Roman" w:hAnsi="Times New Roman" w:cs="Times New Roman"/>
          <w:sz w:val="24"/>
          <w:szCs w:val="24"/>
          <w:lang w:val="sr-Latn-RS"/>
        </w:rPr>
        <w:t>4.3 Dodatna dokumentacija</w:t>
      </w:r>
      <w:bookmarkEnd w:id="37"/>
    </w:p>
    <w:p w14:paraId="76F15ECC" w14:textId="389BF5CB" w:rsidR="00C7701F" w:rsidRPr="00F24786" w:rsidRDefault="00C7701F" w:rsidP="00C7701F">
      <w:pPr>
        <w:rPr>
          <w:lang w:val="sr-Latn-RS" w:eastAsia="en-US"/>
        </w:rPr>
      </w:pPr>
      <w:r w:rsidRPr="00F24786">
        <w:rPr>
          <w:lang w:val="sr-Latn-RS" w:eastAsia="en-US"/>
        </w:rPr>
        <w:t xml:space="preserve">Pre konačnog potpisivanja ugovora i </w:t>
      </w:r>
      <w:r w:rsidR="00AC5A98" w:rsidRPr="00F24786">
        <w:rPr>
          <w:lang w:val="sr-Latn-RS" w:eastAsia="en-US"/>
        </w:rPr>
        <w:t>na osnovu procene Komisije, M</w:t>
      </w:r>
      <w:r w:rsidR="00B40747" w:rsidRPr="00F24786">
        <w:rPr>
          <w:lang w:val="sr-Latn-RS" w:eastAsia="en-US"/>
        </w:rPr>
        <w:t>ZP</w:t>
      </w:r>
      <w:r w:rsidRPr="00F24786">
        <w:rPr>
          <w:lang w:val="sr-Latn-RS" w:eastAsia="en-US"/>
        </w:rPr>
        <w:t xml:space="preserve"> će od podnosioca zahteva zatražiti dodatnu dokumentaciju na sledeći način:</w:t>
      </w:r>
    </w:p>
    <w:p w14:paraId="0FEFCE8F" w14:textId="77777777" w:rsidR="00C7701F" w:rsidRPr="00F24786" w:rsidRDefault="00C7701F" w:rsidP="00C7701F">
      <w:pPr>
        <w:rPr>
          <w:lang w:val="sr-Latn-RS" w:eastAsia="en-US"/>
        </w:rPr>
      </w:pPr>
    </w:p>
    <w:p w14:paraId="36902507" w14:textId="3D27FB68" w:rsidR="00C7701F" w:rsidRPr="00F24786" w:rsidRDefault="00C7701F" w:rsidP="00C7701F">
      <w:pPr>
        <w:pStyle w:val="ListParagraph"/>
        <w:numPr>
          <w:ilvl w:val="0"/>
          <w:numId w:val="32"/>
        </w:numPr>
        <w:rPr>
          <w:rFonts w:ascii="Times New Roman" w:hAnsi="Times New Roman" w:cs="Times New Roman"/>
          <w:sz w:val="24"/>
          <w:szCs w:val="24"/>
          <w:lang w:val="sr-Latn-RS"/>
        </w:rPr>
      </w:pPr>
      <w:r w:rsidRPr="00F24786">
        <w:rPr>
          <w:rFonts w:ascii="Times New Roman" w:hAnsi="Times New Roman" w:cs="Times New Roman"/>
          <w:sz w:val="24"/>
          <w:szCs w:val="24"/>
          <w:lang w:val="sr-Latn-RS"/>
        </w:rPr>
        <w:t xml:space="preserve"> </w:t>
      </w:r>
      <w:r w:rsidRPr="00F24786">
        <w:rPr>
          <w:rFonts w:ascii="Times New Roman" w:eastAsia="Times New Roman" w:hAnsi="Times New Roman" w:cs="Times New Roman"/>
          <w:sz w:val="24"/>
          <w:szCs w:val="24"/>
          <w:lang w:val="sr-Latn-RS"/>
        </w:rPr>
        <w:t>Pre potpisivanja ugovora, nevladina organizacija mora da iz</w:t>
      </w:r>
      <w:r w:rsidR="00F81728" w:rsidRPr="00F24786">
        <w:rPr>
          <w:rFonts w:ascii="Times New Roman" w:eastAsia="Times New Roman" w:hAnsi="Times New Roman" w:cs="Times New Roman"/>
          <w:sz w:val="24"/>
          <w:szCs w:val="24"/>
          <w:lang w:val="sr-Latn-RS"/>
        </w:rPr>
        <w:t>nese dokaze da nevladina organizacija</w:t>
      </w:r>
      <w:r w:rsidRPr="00F24786">
        <w:rPr>
          <w:rFonts w:ascii="Times New Roman" w:eastAsia="Times New Roman" w:hAnsi="Times New Roman" w:cs="Times New Roman"/>
          <w:sz w:val="24"/>
          <w:szCs w:val="24"/>
          <w:lang w:val="sr-Latn-RS"/>
        </w:rPr>
        <w:t xml:space="preserve"> i menadžer projekta nisu pod istragom za krivična dela;</w:t>
      </w:r>
    </w:p>
    <w:p w14:paraId="0B448ADA" w14:textId="4686D198" w:rsidR="00C7701F" w:rsidRPr="00F24786" w:rsidRDefault="00C7701F" w:rsidP="00296720">
      <w:pPr>
        <w:jc w:val="both"/>
        <w:rPr>
          <w:lang w:val="sr-Latn-RS"/>
        </w:rPr>
      </w:pPr>
      <w:r w:rsidRPr="00F24786">
        <w:rPr>
          <w:lang w:val="sr-Latn-RS"/>
        </w:rPr>
        <w:t>Komisija za procenu će izvršiti reviziju dodatne dokumentacije. Ukoliko podnosilac zahteva ne dostavi potrebnu dodatnu dokumentaciju u predviđenom roku i koja ne bude manja od 10 dana, zahtev će biti odbijen. Ukoliko se nakon provere pratećih dokumenata odluči da neki od podnosilaca zahteva ne ispunjavaju propisane uslove javnog poziva neće biti razmatrani za potpisivanje ugovora.</w:t>
      </w:r>
    </w:p>
    <w:p w14:paraId="3D2395DA" w14:textId="77777777" w:rsidR="00C7701F" w:rsidRPr="00F24786" w:rsidRDefault="00C7701F" w:rsidP="00296720">
      <w:pPr>
        <w:jc w:val="both"/>
        <w:rPr>
          <w:lang w:val="sr-Latn-RS"/>
        </w:rPr>
      </w:pPr>
    </w:p>
    <w:p w14:paraId="1FA0D1EB" w14:textId="77777777" w:rsidR="00C7701F" w:rsidRPr="00F24786" w:rsidRDefault="00C7701F" w:rsidP="00296720">
      <w:pPr>
        <w:jc w:val="both"/>
        <w:rPr>
          <w:lang w:val="sr-Latn-RS" w:eastAsia="en-US"/>
        </w:rPr>
      </w:pPr>
      <w:r w:rsidRPr="00F24786">
        <w:rPr>
          <w:lang w:val="sr-Latn-RS" w:eastAsia="en-US"/>
        </w:rPr>
        <w:t xml:space="preserve">U takvim slučajevima, projekti sa rezervne liste biće aktivirani nakon provere pratećih dokumenata i nakon što im institucija potvrdi da postoji dovoljno sredstava za ugovaranje drugih projekata. </w:t>
      </w:r>
    </w:p>
    <w:p w14:paraId="77A1F55E" w14:textId="77777777" w:rsidR="00C7701F" w:rsidRPr="00F24786" w:rsidRDefault="00C7701F" w:rsidP="00296720">
      <w:pPr>
        <w:jc w:val="both"/>
        <w:rPr>
          <w:lang w:val="sr-Latn-RS" w:eastAsia="en-US"/>
        </w:rPr>
      </w:pPr>
    </w:p>
    <w:p w14:paraId="1B4EFE8D" w14:textId="11979EBA" w:rsidR="00C7701F" w:rsidRPr="00F24786" w:rsidRDefault="00C7701F" w:rsidP="00296720">
      <w:pPr>
        <w:jc w:val="both"/>
        <w:rPr>
          <w:lang w:val="sr-Latn-RS" w:eastAsia="en-US"/>
        </w:rPr>
      </w:pPr>
      <w:r w:rsidRPr="00F24786">
        <w:rPr>
          <w:lang w:val="sr-Latn-RS" w:eastAsia="en-US"/>
        </w:rPr>
        <w:t>Nakon provere dostavljene dokumentacije, Komisija će predložiti konačnu listu projekata/programa za finansiranje koji su ušli u uži izbor.</w:t>
      </w:r>
    </w:p>
    <w:p w14:paraId="00B0FB4C" w14:textId="7D76705F" w:rsidR="00D43B41" w:rsidRPr="00F24786" w:rsidRDefault="00D43B41" w:rsidP="00296720">
      <w:pPr>
        <w:jc w:val="both"/>
        <w:rPr>
          <w:lang w:val="sr-Latn-RS" w:eastAsia="en-US"/>
        </w:rPr>
      </w:pPr>
    </w:p>
    <w:p w14:paraId="5F43F175" w14:textId="084EB994" w:rsidR="00F81728" w:rsidRPr="00F24786" w:rsidRDefault="00586989" w:rsidP="00CA7EC7">
      <w:pPr>
        <w:pStyle w:val="Heading1"/>
        <w:ind w:left="720"/>
        <w:rPr>
          <w:rFonts w:ascii="Times New Roman" w:hAnsi="Times New Roman" w:cs="Times New Roman"/>
          <w:lang w:val="sr-Latn-RS"/>
        </w:rPr>
      </w:pPr>
      <w:bookmarkStart w:id="38" w:name="_Toc94619317"/>
      <w:r w:rsidRPr="00F24786">
        <w:rPr>
          <w:rFonts w:ascii="Times New Roman" w:hAnsi="Times New Roman" w:cs="Times New Roman"/>
          <w:lang w:val="sr-Latn-RS"/>
        </w:rPr>
        <w:t xml:space="preserve">5.  </w:t>
      </w:r>
      <w:r w:rsidR="00590C2F" w:rsidRPr="00F24786">
        <w:rPr>
          <w:rFonts w:ascii="Times New Roman" w:hAnsi="Times New Roman" w:cs="Times New Roman"/>
          <w:lang w:val="sr-Latn-RS"/>
        </w:rPr>
        <w:t>Indikativni kalendar završetka (realizacije) poziva</w:t>
      </w:r>
      <w:bookmarkEnd w:id="38"/>
    </w:p>
    <w:p w14:paraId="5162C2AD" w14:textId="77777777" w:rsidR="00A10862" w:rsidRPr="00F24786" w:rsidRDefault="00A10862" w:rsidP="00CA7EC7">
      <w:pPr>
        <w:autoSpaceDE w:val="0"/>
        <w:autoSpaceDN w:val="0"/>
        <w:adjustRightInd w:val="0"/>
        <w:rPr>
          <w:color w:val="0D0D0D"/>
          <w:lang w:val="sr-Latn-RS"/>
        </w:rPr>
      </w:pPr>
    </w:p>
    <w:p w14:paraId="199B9875" w14:textId="77777777" w:rsidR="009F5EF2" w:rsidRPr="009F5EF2" w:rsidRDefault="009F5EF2" w:rsidP="009F5EF2">
      <w:pPr>
        <w:tabs>
          <w:tab w:val="left" w:pos="720"/>
          <w:tab w:val="left" w:pos="1140"/>
        </w:tabs>
        <w:spacing w:before="60" w:after="60"/>
        <w:jc w:val="both"/>
      </w:pPr>
      <w:r w:rsidRPr="009F5EF2">
        <w:t>08.04.2024</w:t>
      </w:r>
      <w:r w:rsidRPr="009F5EF2">
        <w:tab/>
        <w:t>-    Otvaranje poziva</w:t>
      </w:r>
    </w:p>
    <w:p w14:paraId="013470E9" w14:textId="77777777" w:rsidR="009F5EF2" w:rsidRPr="009F5EF2" w:rsidRDefault="009F5EF2" w:rsidP="009F5EF2">
      <w:pPr>
        <w:tabs>
          <w:tab w:val="left" w:pos="720"/>
          <w:tab w:val="left" w:pos="1140"/>
        </w:tabs>
        <w:spacing w:before="60" w:after="60"/>
        <w:jc w:val="both"/>
      </w:pPr>
      <w:r w:rsidRPr="009F5EF2">
        <w:t>16.04.2024</w:t>
      </w:r>
      <w:r w:rsidRPr="009F5EF2">
        <w:tab/>
        <w:t>-</w:t>
      </w:r>
      <w:r w:rsidRPr="009F5EF2">
        <w:tab/>
        <w:t xml:space="preserve"> Rok za podnošenje pitanja o pozivu</w:t>
      </w:r>
    </w:p>
    <w:p w14:paraId="53DC5B28" w14:textId="77777777" w:rsidR="009F5EF2" w:rsidRPr="009F5EF2" w:rsidRDefault="009F5EF2" w:rsidP="009F5EF2">
      <w:pPr>
        <w:tabs>
          <w:tab w:val="left" w:pos="720"/>
          <w:tab w:val="left" w:pos="1140"/>
        </w:tabs>
        <w:spacing w:before="60" w:after="60"/>
        <w:jc w:val="both"/>
      </w:pPr>
      <w:r w:rsidRPr="009F5EF2">
        <w:t>21.04.2024</w:t>
      </w:r>
      <w:r w:rsidRPr="009F5EF2">
        <w:tab/>
        <w:t>-</w:t>
      </w:r>
      <w:r w:rsidRPr="009F5EF2">
        <w:tab/>
        <w:t xml:space="preserve"> Objavljivanje odgovora na sajt MZP-a</w:t>
      </w:r>
    </w:p>
    <w:p w14:paraId="47A1F66F" w14:textId="46E857B5" w:rsidR="009F5EF2" w:rsidRPr="009F5EF2" w:rsidRDefault="009F5EF2" w:rsidP="009F5EF2">
      <w:pPr>
        <w:tabs>
          <w:tab w:val="left" w:pos="720"/>
          <w:tab w:val="left" w:pos="1140"/>
        </w:tabs>
        <w:spacing w:before="60" w:after="60"/>
        <w:jc w:val="both"/>
      </w:pPr>
      <w:r w:rsidRPr="009F5EF2">
        <w:t>30.04.2024</w:t>
      </w:r>
      <w:r w:rsidRPr="009F5EF2">
        <w:tab/>
        <w:t>-</w:t>
      </w:r>
      <w:r w:rsidRPr="009F5EF2">
        <w:tab/>
        <w:t xml:space="preserve">  Rok za podnošenje predloga projekata MZP-u</w:t>
      </w:r>
    </w:p>
    <w:p w14:paraId="2B77CAA8" w14:textId="77777777" w:rsidR="009F5EF2" w:rsidRPr="009F5EF2" w:rsidRDefault="009F5EF2" w:rsidP="009F5EF2">
      <w:pPr>
        <w:tabs>
          <w:tab w:val="left" w:pos="720"/>
          <w:tab w:val="left" w:pos="1140"/>
        </w:tabs>
        <w:spacing w:before="60" w:after="60"/>
        <w:jc w:val="both"/>
      </w:pPr>
      <w:r w:rsidRPr="009F5EF2">
        <w:t>10.05.2024</w:t>
      </w:r>
      <w:r w:rsidRPr="009F5EF2">
        <w:tab/>
        <w:t>-</w:t>
      </w:r>
      <w:r w:rsidRPr="009F5EF2">
        <w:tab/>
        <w:t xml:space="preserve">  Ocena proceduralnih kriterijuma</w:t>
      </w:r>
    </w:p>
    <w:p w14:paraId="2DA649B4" w14:textId="77777777" w:rsidR="009F5EF2" w:rsidRPr="009F5EF2" w:rsidRDefault="009F5EF2" w:rsidP="009F5EF2">
      <w:pPr>
        <w:tabs>
          <w:tab w:val="left" w:pos="720"/>
          <w:tab w:val="left" w:pos="1140"/>
        </w:tabs>
        <w:spacing w:before="60" w:after="60"/>
        <w:jc w:val="both"/>
      </w:pPr>
      <w:r w:rsidRPr="009F5EF2">
        <w:t>20.05.2024</w:t>
      </w:r>
      <w:r w:rsidRPr="009F5EF2">
        <w:tab/>
        <w:t xml:space="preserve">- </w:t>
      </w:r>
      <w:r w:rsidRPr="009F5EF2">
        <w:tab/>
        <w:t xml:space="preserve">  Objavljivanje preliminarnih rezultata, obaveštenje podnosilaca prijava</w:t>
      </w:r>
    </w:p>
    <w:p w14:paraId="5F663A7B" w14:textId="77777777" w:rsidR="009F5EF2" w:rsidRPr="009F5EF2" w:rsidRDefault="009F5EF2" w:rsidP="009F5EF2">
      <w:pPr>
        <w:tabs>
          <w:tab w:val="left" w:pos="720"/>
          <w:tab w:val="left" w:pos="1140"/>
        </w:tabs>
        <w:spacing w:before="60" w:after="60"/>
        <w:jc w:val="both"/>
      </w:pPr>
      <w:r w:rsidRPr="009F5EF2">
        <w:t>30.05.2024</w:t>
      </w:r>
      <w:r w:rsidRPr="009F5EF2">
        <w:tab/>
        <w:t>-</w:t>
      </w:r>
      <w:r w:rsidRPr="009F5EF2">
        <w:tab/>
        <w:t xml:space="preserve">  Rok za podnošenje žalbi</w:t>
      </w:r>
    </w:p>
    <w:p w14:paraId="6FDE7472" w14:textId="77777777" w:rsidR="009F5EF2" w:rsidRPr="009F5EF2" w:rsidRDefault="009F5EF2" w:rsidP="009F5EF2">
      <w:pPr>
        <w:tabs>
          <w:tab w:val="left" w:pos="720"/>
          <w:tab w:val="left" w:pos="1140"/>
        </w:tabs>
        <w:spacing w:before="60" w:after="60"/>
        <w:jc w:val="both"/>
      </w:pPr>
      <w:r w:rsidRPr="009F5EF2">
        <w:t>10.06.2024</w:t>
      </w:r>
      <w:r w:rsidRPr="009F5EF2">
        <w:tab/>
        <w:t>-</w:t>
      </w:r>
      <w:r w:rsidRPr="009F5EF2">
        <w:tab/>
        <w:t xml:space="preserve">  Odluka Komisije za žalbe</w:t>
      </w:r>
    </w:p>
    <w:p w14:paraId="44262B9B" w14:textId="77777777" w:rsidR="009F5EF2" w:rsidRPr="009F5EF2" w:rsidRDefault="009F5EF2" w:rsidP="009F5EF2">
      <w:pPr>
        <w:tabs>
          <w:tab w:val="left" w:pos="720"/>
          <w:tab w:val="left" w:pos="1140"/>
        </w:tabs>
        <w:spacing w:before="60" w:after="60"/>
        <w:jc w:val="both"/>
      </w:pPr>
      <w:r w:rsidRPr="009F5EF2">
        <w:t>11.06.2024-14.06.2024-  Potpisivanje ugovora</w:t>
      </w:r>
    </w:p>
    <w:p w14:paraId="0763AC42" w14:textId="77777777" w:rsidR="009F5EF2" w:rsidRPr="00761A37" w:rsidRDefault="009F5EF2" w:rsidP="009F5EF2">
      <w:pPr>
        <w:tabs>
          <w:tab w:val="left" w:pos="720"/>
          <w:tab w:val="left" w:pos="1140"/>
        </w:tabs>
        <w:spacing w:before="60" w:after="60"/>
        <w:jc w:val="both"/>
      </w:pPr>
      <w:r w:rsidRPr="009F5EF2">
        <w:t>15.12.2024</w:t>
      </w:r>
      <w:r w:rsidRPr="009F5EF2">
        <w:tab/>
        <w:t>-</w:t>
      </w:r>
      <w:r w:rsidRPr="009F5EF2">
        <w:tab/>
        <w:t xml:space="preserve">    Predaja završnog izveštaja nakon završetka projekta</w:t>
      </w:r>
    </w:p>
    <w:p w14:paraId="54D34CD3" w14:textId="77777777" w:rsidR="00A10862" w:rsidRPr="00F24786" w:rsidRDefault="00A10862" w:rsidP="00CA7EC7">
      <w:pPr>
        <w:autoSpaceDE w:val="0"/>
        <w:autoSpaceDN w:val="0"/>
        <w:adjustRightInd w:val="0"/>
        <w:rPr>
          <w:color w:val="0D0D0D"/>
          <w:lang w:val="sr-Latn-RS"/>
        </w:rPr>
      </w:pPr>
    </w:p>
    <w:p w14:paraId="314C9378" w14:textId="1559F7BF" w:rsidR="00F81728" w:rsidRPr="00F24786" w:rsidRDefault="00F81728" w:rsidP="00590C2F">
      <w:pPr>
        <w:autoSpaceDE w:val="0"/>
        <w:autoSpaceDN w:val="0"/>
        <w:adjustRightInd w:val="0"/>
        <w:jc w:val="both"/>
        <w:rPr>
          <w:color w:val="0D0D0D"/>
          <w:lang w:val="sr-Latn-RS"/>
        </w:rPr>
      </w:pPr>
    </w:p>
    <w:p w14:paraId="0B495E83" w14:textId="0452AF48" w:rsidR="00590C2F" w:rsidRPr="00F24786" w:rsidRDefault="00590C2F" w:rsidP="00590C2F">
      <w:pPr>
        <w:autoSpaceDE w:val="0"/>
        <w:autoSpaceDN w:val="0"/>
        <w:adjustRightInd w:val="0"/>
        <w:jc w:val="both"/>
        <w:rPr>
          <w:color w:val="0D0D0D"/>
          <w:lang w:val="sr-Latn-RS"/>
        </w:rPr>
      </w:pPr>
      <w:r w:rsidRPr="00F24786">
        <w:rPr>
          <w:color w:val="0D0D0D"/>
          <w:lang w:val="sr-Latn-RS"/>
        </w:rPr>
        <w:t xml:space="preserve">Finansijer ima pravo da ažurira indikativni kalendar. Svaka promena indikativnog kalendara biće objavljena na internet stranici </w:t>
      </w:r>
      <w:r w:rsidR="00C64B48" w:rsidRPr="00F24786">
        <w:rPr>
          <w:color w:val="0D0D0D"/>
          <w:lang w:val="sr-Latn-RS"/>
        </w:rPr>
        <w:t>MZP</w:t>
      </w:r>
      <w:r w:rsidRPr="00F24786">
        <w:rPr>
          <w:color w:val="0D0D0D"/>
          <w:lang w:val="sr-Latn-RS"/>
        </w:rPr>
        <w:t>-a.</w:t>
      </w:r>
    </w:p>
    <w:p w14:paraId="14409005" w14:textId="4CEF3255" w:rsidR="004D58DC" w:rsidRPr="00F24786" w:rsidRDefault="004D58DC" w:rsidP="00590C2F">
      <w:pPr>
        <w:autoSpaceDE w:val="0"/>
        <w:autoSpaceDN w:val="0"/>
        <w:adjustRightInd w:val="0"/>
        <w:jc w:val="both"/>
        <w:rPr>
          <w:b/>
          <w:color w:val="0D0D0D"/>
          <w:lang w:val="sr-Latn-RS"/>
        </w:rPr>
      </w:pPr>
    </w:p>
    <w:p w14:paraId="0F6AB615" w14:textId="4A8825E0" w:rsidR="004D58DC" w:rsidRPr="00F24786" w:rsidRDefault="004D58DC" w:rsidP="00590C2F">
      <w:pPr>
        <w:autoSpaceDE w:val="0"/>
        <w:autoSpaceDN w:val="0"/>
        <w:adjustRightInd w:val="0"/>
        <w:jc w:val="both"/>
        <w:rPr>
          <w:color w:val="0D0D0D"/>
          <w:lang w:val="sr-Latn-RS"/>
        </w:rPr>
      </w:pPr>
      <w:r w:rsidRPr="00F24786">
        <w:rPr>
          <w:b/>
          <w:color w:val="0D0D0D"/>
          <w:lang w:val="sr-Latn-RS"/>
        </w:rPr>
        <w:lastRenderedPageBreak/>
        <w:t>Period i geografski obim realizacije projekta</w:t>
      </w:r>
    </w:p>
    <w:p w14:paraId="716EB76D" w14:textId="4C99231F" w:rsidR="004D58DC" w:rsidRPr="00F24786" w:rsidRDefault="004D58DC" w:rsidP="00590C2F">
      <w:pPr>
        <w:autoSpaceDE w:val="0"/>
        <w:autoSpaceDN w:val="0"/>
        <w:adjustRightInd w:val="0"/>
        <w:jc w:val="both"/>
        <w:rPr>
          <w:color w:val="0D0D0D"/>
          <w:lang w:val="sr-Latn-RS"/>
        </w:rPr>
      </w:pPr>
    </w:p>
    <w:p w14:paraId="29E53C06" w14:textId="078914F2" w:rsidR="004D58DC" w:rsidRPr="00F24786" w:rsidRDefault="004D58DC" w:rsidP="00590C2F">
      <w:pPr>
        <w:autoSpaceDE w:val="0"/>
        <w:autoSpaceDN w:val="0"/>
        <w:adjustRightInd w:val="0"/>
        <w:jc w:val="both"/>
        <w:rPr>
          <w:color w:val="0D0D0D"/>
          <w:lang w:val="sr-Latn-RS"/>
        </w:rPr>
      </w:pPr>
      <w:r w:rsidRPr="009F5EF2">
        <w:rPr>
          <w:color w:val="0D0D0D"/>
          <w:lang w:val="sr-Latn-RS"/>
        </w:rPr>
        <w:t>P</w:t>
      </w:r>
      <w:r w:rsidR="00F81728" w:rsidRPr="009F5EF2">
        <w:rPr>
          <w:color w:val="0D0D0D"/>
          <w:lang w:val="sr-Latn-RS"/>
        </w:rPr>
        <w:t xml:space="preserve">eriod realizacije projekta </w:t>
      </w:r>
      <w:r w:rsidR="00EA2E18" w:rsidRPr="009F5EF2">
        <w:rPr>
          <w:color w:val="0D0D0D"/>
          <w:lang w:val="sr-Latn-RS"/>
        </w:rPr>
        <w:t xml:space="preserve">indikativno </w:t>
      </w:r>
      <w:r w:rsidR="00F81728" w:rsidRPr="009F5EF2">
        <w:rPr>
          <w:color w:val="0D0D0D"/>
          <w:lang w:val="sr-Latn-RS"/>
        </w:rPr>
        <w:t xml:space="preserve">je </w:t>
      </w:r>
      <w:r w:rsidR="00EA2E18" w:rsidRPr="009F5EF2">
        <w:rPr>
          <w:color w:val="0D0D0D"/>
          <w:lang w:val="sr-Latn-RS"/>
        </w:rPr>
        <w:t xml:space="preserve">od </w:t>
      </w:r>
      <w:r w:rsidR="00F81728" w:rsidRPr="009F5EF2">
        <w:rPr>
          <w:color w:val="0D0D0D"/>
          <w:lang w:val="sr-Latn-RS"/>
        </w:rPr>
        <w:t>1</w:t>
      </w:r>
      <w:r w:rsidR="0024525F" w:rsidRPr="009F5EF2">
        <w:rPr>
          <w:color w:val="0D0D0D"/>
          <w:lang w:val="sr-Latn-RS"/>
        </w:rPr>
        <w:t>5.06</w:t>
      </w:r>
      <w:r w:rsidR="009F5EF2">
        <w:rPr>
          <w:color w:val="0D0D0D"/>
          <w:lang w:val="sr-Latn-RS"/>
        </w:rPr>
        <w:t>.2024</w:t>
      </w:r>
      <w:r w:rsidR="00F81728" w:rsidRPr="009F5EF2">
        <w:rPr>
          <w:color w:val="0D0D0D"/>
          <w:lang w:val="sr-Latn-RS"/>
        </w:rPr>
        <w:t xml:space="preserve"> –</w:t>
      </w:r>
      <w:r w:rsidR="0024525F" w:rsidRPr="009F5EF2">
        <w:rPr>
          <w:color w:val="0D0D0D"/>
          <w:lang w:val="sr-Latn-RS"/>
        </w:rPr>
        <w:t xml:space="preserve"> 20</w:t>
      </w:r>
      <w:r w:rsidR="00F81728" w:rsidRPr="009F5EF2">
        <w:rPr>
          <w:color w:val="0D0D0D"/>
          <w:lang w:val="sr-Latn-RS"/>
        </w:rPr>
        <w:t>.12</w:t>
      </w:r>
      <w:r w:rsidR="009F5EF2">
        <w:rPr>
          <w:color w:val="0D0D0D"/>
          <w:lang w:val="sr-Latn-RS"/>
        </w:rPr>
        <w:t>.2024</w:t>
      </w:r>
      <w:r w:rsidRPr="00F24786">
        <w:rPr>
          <w:color w:val="0D0D0D"/>
          <w:lang w:val="sr-Latn-RS"/>
        </w:rPr>
        <w:t>. Projekti se mogu realizos</w:t>
      </w:r>
      <w:r w:rsidR="00F81728" w:rsidRPr="00F24786">
        <w:rPr>
          <w:color w:val="0D0D0D"/>
          <w:lang w:val="sr-Latn-RS"/>
        </w:rPr>
        <w:t>ti u svim opštinama Kosova</w:t>
      </w:r>
    </w:p>
    <w:p w14:paraId="231CB35B" w14:textId="77777777" w:rsidR="0035731A" w:rsidRPr="00F24786" w:rsidRDefault="0035731A" w:rsidP="0035731A">
      <w:pPr>
        <w:autoSpaceDE w:val="0"/>
        <w:autoSpaceDN w:val="0"/>
        <w:adjustRightInd w:val="0"/>
        <w:jc w:val="both"/>
        <w:rPr>
          <w:lang w:val="sr-Latn-RS"/>
        </w:rPr>
      </w:pPr>
    </w:p>
    <w:p w14:paraId="1F195CF0" w14:textId="7F57F874" w:rsidR="0035731A" w:rsidRPr="00F24786" w:rsidRDefault="0035731A" w:rsidP="00586989">
      <w:pPr>
        <w:pStyle w:val="Heading1"/>
        <w:numPr>
          <w:ilvl w:val="0"/>
          <w:numId w:val="5"/>
        </w:numPr>
        <w:rPr>
          <w:rFonts w:ascii="Times New Roman" w:hAnsi="Times New Roman" w:cs="Times New Roman"/>
          <w:lang w:val="sr-Latn-RS"/>
        </w:rPr>
      </w:pPr>
      <w:bookmarkStart w:id="39" w:name="_Toc63927432"/>
      <w:bookmarkStart w:id="40" w:name="_Toc94619318"/>
      <w:r w:rsidRPr="00F24786">
        <w:rPr>
          <w:rFonts w:ascii="Times New Roman" w:hAnsi="Times New Roman" w:cs="Times New Roman"/>
          <w:lang w:val="sr-Latn-RS"/>
        </w:rPr>
        <w:t>Žalbe</w:t>
      </w:r>
      <w:bookmarkEnd w:id="39"/>
      <w:bookmarkEnd w:id="40"/>
    </w:p>
    <w:p w14:paraId="2B0F237A" w14:textId="77777777" w:rsidR="0035731A" w:rsidRPr="00F24786" w:rsidRDefault="0035731A" w:rsidP="0035731A">
      <w:pPr>
        <w:jc w:val="both"/>
        <w:rPr>
          <w:lang w:val="sr-Latn-RS"/>
        </w:rPr>
      </w:pPr>
      <w:r w:rsidRPr="00F24786">
        <w:rPr>
          <w:lang w:val="sr-Latn-RS"/>
        </w:rPr>
        <w:t>Protiv odluke Komisije za žalbe, aplikanti mogu podneti žalbu pred Komisijom za žalbe kao u nastavku:</w:t>
      </w:r>
    </w:p>
    <w:p w14:paraId="7ED0D350" w14:textId="77777777" w:rsidR="0035731A" w:rsidRPr="00F24786" w:rsidRDefault="0035731A" w:rsidP="0035731A">
      <w:pPr>
        <w:pStyle w:val="ListParagraph"/>
        <w:numPr>
          <w:ilvl w:val="0"/>
          <w:numId w:val="10"/>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Žalbu protiv odluke o diskvalifikaciji zbog neispunjavanja formalnih kriterijuma tokom procene aplikacije u proceduralnom aspektu, i</w:t>
      </w:r>
    </w:p>
    <w:p w14:paraId="2C4795A8" w14:textId="77777777" w:rsidR="0035731A" w:rsidRPr="00F24786" w:rsidRDefault="0035731A" w:rsidP="0035731A">
      <w:pPr>
        <w:pStyle w:val="ListParagraph"/>
        <w:numPr>
          <w:ilvl w:val="0"/>
          <w:numId w:val="10"/>
        </w:numPr>
        <w:jc w:val="both"/>
        <w:rPr>
          <w:rFonts w:ascii="Times New Roman" w:hAnsi="Times New Roman" w:cs="Times New Roman"/>
          <w:sz w:val="24"/>
          <w:szCs w:val="24"/>
          <w:lang w:val="sr-Latn-RS"/>
        </w:rPr>
      </w:pPr>
      <w:r w:rsidRPr="00F24786">
        <w:rPr>
          <w:rFonts w:ascii="Times New Roman" w:hAnsi="Times New Roman" w:cs="Times New Roman"/>
          <w:sz w:val="24"/>
          <w:szCs w:val="24"/>
          <w:lang w:val="sr-Latn-RS"/>
        </w:rPr>
        <w:t>Žalbu protiv odluke o pružanju ili nepružanju finansijske podrške.</w:t>
      </w:r>
    </w:p>
    <w:p w14:paraId="51450F98" w14:textId="51CD1E4E" w:rsidR="0035731A" w:rsidRPr="00F24786" w:rsidRDefault="0035731A" w:rsidP="0035731A">
      <w:pPr>
        <w:jc w:val="both"/>
        <w:rPr>
          <w:lang w:val="sr-Latn-RS"/>
        </w:rPr>
      </w:pPr>
      <w:r w:rsidRPr="00F24786">
        <w:rPr>
          <w:lang w:val="sr-Latn-RS"/>
        </w:rPr>
        <w:t>Sve žalbe u vezi sa javnim po</w:t>
      </w:r>
      <w:r w:rsidR="00F81728" w:rsidRPr="00F24786">
        <w:rPr>
          <w:lang w:val="sr-Latn-RS"/>
        </w:rPr>
        <w:t>zivom treba podneti arhivi M</w:t>
      </w:r>
      <w:r w:rsidR="00B17CAE" w:rsidRPr="00F24786">
        <w:rPr>
          <w:lang w:val="sr-Latn-RS"/>
        </w:rPr>
        <w:t>ZP</w:t>
      </w:r>
      <w:r w:rsidRPr="00F24786">
        <w:rPr>
          <w:lang w:val="sr-Latn-RS"/>
        </w:rPr>
        <w:t xml:space="preserve"> u fizičkim kopijama i to od strane aplikanta ili njegovog ovlašćenog lica najkasnije do </w:t>
      </w:r>
      <w:r w:rsidR="0024525F" w:rsidRPr="009F5EF2">
        <w:rPr>
          <w:color w:val="0D0D0D"/>
          <w:lang w:val="sr-Latn-RS"/>
        </w:rPr>
        <w:t>30.5.2024</w:t>
      </w:r>
      <w:r w:rsidR="00C17DD2" w:rsidRPr="009F5EF2">
        <w:rPr>
          <w:color w:val="0D0D0D"/>
          <w:lang w:val="sr-Latn-RS"/>
        </w:rPr>
        <w:t xml:space="preserve"> </w:t>
      </w:r>
      <w:r w:rsidRPr="009F5EF2">
        <w:rPr>
          <w:lang w:val="sr-Latn-RS"/>
        </w:rPr>
        <w:t xml:space="preserve">godine. Komisija za žalbe, u skladu sa Pravilnikom doneće odluku </w:t>
      </w:r>
      <w:r w:rsidR="0024525F" w:rsidRPr="009F5EF2">
        <w:rPr>
          <w:color w:val="0D0D0D"/>
          <w:lang w:val="sr-Latn-RS"/>
        </w:rPr>
        <w:t>10.6.2024</w:t>
      </w:r>
      <w:r w:rsidR="00C17DD2" w:rsidRPr="009F5EF2">
        <w:rPr>
          <w:color w:val="0D0D0D"/>
          <w:lang w:val="sr-Latn-RS"/>
        </w:rPr>
        <w:t xml:space="preserve"> </w:t>
      </w:r>
      <w:r w:rsidRPr="009F5EF2">
        <w:rPr>
          <w:lang w:val="sr-Latn-RS"/>
        </w:rPr>
        <w:t>godine</w:t>
      </w:r>
      <w:r w:rsidRPr="00F24786">
        <w:rPr>
          <w:highlight w:val="yellow"/>
          <w:lang w:val="sr-Latn-RS"/>
        </w:rPr>
        <w:t>.</w:t>
      </w:r>
    </w:p>
    <w:p w14:paraId="61741195" w14:textId="77777777" w:rsidR="0035731A" w:rsidRPr="00F24786" w:rsidRDefault="0035731A" w:rsidP="0035731A">
      <w:pPr>
        <w:jc w:val="both"/>
        <w:rPr>
          <w:lang w:val="sr-Latn-RS"/>
        </w:rPr>
      </w:pPr>
    </w:p>
    <w:p w14:paraId="075EE2BB" w14:textId="6E326FC7" w:rsidR="0035731A" w:rsidRPr="00F24786" w:rsidRDefault="0035731A" w:rsidP="00586989">
      <w:pPr>
        <w:pStyle w:val="Heading1"/>
        <w:numPr>
          <w:ilvl w:val="0"/>
          <w:numId w:val="5"/>
        </w:numPr>
        <w:rPr>
          <w:rFonts w:ascii="Times New Roman" w:hAnsi="Times New Roman" w:cs="Times New Roman"/>
          <w:lang w:val="sr-Latn-RS"/>
        </w:rPr>
      </w:pPr>
      <w:bookmarkStart w:id="41" w:name="_Toc63927434"/>
      <w:bookmarkStart w:id="42" w:name="_Toc94619319"/>
      <w:r w:rsidRPr="00F24786">
        <w:rPr>
          <w:rFonts w:ascii="Times New Roman" w:hAnsi="Times New Roman" w:cs="Times New Roman"/>
          <w:lang w:val="sr-Latn-RS"/>
        </w:rPr>
        <w:t>Spisak obrazaca</w:t>
      </w:r>
      <w:bookmarkEnd w:id="41"/>
      <w:bookmarkEnd w:id="42"/>
    </w:p>
    <w:p w14:paraId="5E2CE790" w14:textId="77777777" w:rsidR="0035731A" w:rsidRPr="00F24786" w:rsidRDefault="0035731A" w:rsidP="0035731A">
      <w:pPr>
        <w:autoSpaceDE w:val="0"/>
        <w:autoSpaceDN w:val="0"/>
        <w:adjustRightInd w:val="0"/>
        <w:jc w:val="both"/>
        <w:rPr>
          <w:color w:val="0D0D0D"/>
          <w:lang w:val="sr-Latn-RS"/>
        </w:rPr>
      </w:pPr>
      <w:r w:rsidRPr="00F24786">
        <w:rPr>
          <w:color w:val="0D0D0D"/>
          <w:lang w:val="sr-Latn-RS"/>
        </w:rPr>
        <w:t>Spisak potrebnih obrazaca predviđenih prema pravilniku i priručniku za sprovođenje  projekta:</w:t>
      </w:r>
    </w:p>
    <w:p w14:paraId="7BBC7206" w14:textId="77777777" w:rsidR="0035731A" w:rsidRPr="00F24786" w:rsidRDefault="0035731A" w:rsidP="0035731A">
      <w:pPr>
        <w:autoSpaceDE w:val="0"/>
        <w:autoSpaceDN w:val="0"/>
        <w:adjustRightInd w:val="0"/>
        <w:jc w:val="both"/>
        <w:rPr>
          <w:color w:val="0D0D0D"/>
          <w:lang w:val="sr-Latn-RS"/>
        </w:rPr>
      </w:pPr>
    </w:p>
    <w:p w14:paraId="076F53E8" w14:textId="77777777" w:rsidR="0035731A" w:rsidRPr="00F24786" w:rsidRDefault="0035731A"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Obrazac projekt-predloga</w:t>
      </w:r>
    </w:p>
    <w:p w14:paraId="54F2AB32" w14:textId="77777777" w:rsidR="0035731A" w:rsidRPr="00F24786" w:rsidRDefault="0035731A"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 xml:space="preserve">Obrazac predloga budžeta </w:t>
      </w:r>
    </w:p>
    <w:p w14:paraId="7C9E74AD" w14:textId="77777777" w:rsidR="0035731A" w:rsidRPr="00F24786" w:rsidRDefault="0035731A"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Obrazac Deklaracije o partnerstvu (ako je primenljivo)</w:t>
      </w:r>
    </w:p>
    <w:p w14:paraId="65EF170B" w14:textId="77777777" w:rsidR="0035731A" w:rsidRPr="00F24786" w:rsidRDefault="0035731A"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Obrazac Deklaracije o nedostatku dvostrukog finansiranja;</w:t>
      </w:r>
    </w:p>
    <w:p w14:paraId="2053E720" w14:textId="58652FB7" w:rsidR="0035731A" w:rsidRPr="00F24786" w:rsidRDefault="0035731A"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Obrazac o izjavljivanju projekata ili programa NVO-a finansiranih iz javnih izvora finansiranja.</w:t>
      </w:r>
    </w:p>
    <w:p w14:paraId="3CE475F2" w14:textId="1A40CBFC" w:rsidR="004A4A86" w:rsidRPr="00F24786" w:rsidRDefault="004A4A86" w:rsidP="0035731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lang w:val="sr-Latn-RS"/>
        </w:rPr>
      </w:pPr>
      <w:r w:rsidRPr="00F24786">
        <w:rPr>
          <w:rFonts w:ascii="Times New Roman" w:hAnsi="Times New Roman" w:cs="Times New Roman"/>
          <w:color w:val="000000"/>
          <w:sz w:val="24"/>
          <w:szCs w:val="24"/>
          <w:lang w:val="sr-Latn-RS"/>
        </w:rPr>
        <w:t>Obrazac Izjave o opisanim aktivnostima programa/projekta;</w:t>
      </w:r>
      <w:r w:rsidR="003D294B" w:rsidRPr="00F24786">
        <w:rPr>
          <w:rFonts w:ascii="Times New Roman" w:hAnsi="Times New Roman" w:cs="Times New Roman"/>
          <w:color w:val="000000"/>
          <w:sz w:val="24"/>
          <w:szCs w:val="24"/>
          <w:lang w:val="sr-Latn-RS"/>
        </w:rPr>
        <w:t>!</w:t>
      </w:r>
    </w:p>
    <w:p w14:paraId="4DD68034" w14:textId="77777777" w:rsidR="0035731A" w:rsidRPr="00F24786" w:rsidRDefault="0035731A" w:rsidP="0035731A">
      <w:pPr>
        <w:jc w:val="both"/>
        <w:rPr>
          <w:lang w:val="sr-Latn-RS"/>
        </w:rPr>
      </w:pPr>
    </w:p>
    <w:p w14:paraId="390132F7" w14:textId="77777777" w:rsidR="0035731A" w:rsidRPr="00F24786" w:rsidRDefault="0035731A" w:rsidP="0035731A">
      <w:pPr>
        <w:jc w:val="both"/>
        <w:rPr>
          <w:lang w:val="sr-Latn-RS"/>
        </w:rPr>
      </w:pPr>
    </w:p>
    <w:p w14:paraId="4A497959" w14:textId="19194E59" w:rsidR="00257F25" w:rsidRPr="00F24786" w:rsidRDefault="00257F25" w:rsidP="0035731A">
      <w:pPr>
        <w:pStyle w:val="Heading2"/>
        <w:rPr>
          <w:rFonts w:ascii="Times New Roman" w:hAnsi="Times New Roman" w:cs="Times New Roman"/>
          <w:sz w:val="24"/>
          <w:szCs w:val="24"/>
          <w:lang w:val="sr-Latn-RS"/>
        </w:rPr>
      </w:pPr>
    </w:p>
    <w:sectPr w:rsidR="00257F25" w:rsidRPr="00F2478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DB56B" w14:textId="77777777" w:rsidR="000E7B62" w:rsidRDefault="000E7B62" w:rsidP="00C27BFD">
      <w:r>
        <w:separator/>
      </w:r>
    </w:p>
  </w:endnote>
  <w:endnote w:type="continuationSeparator" w:id="0">
    <w:p w14:paraId="3F0F4B93" w14:textId="77777777" w:rsidR="000E7B62" w:rsidRDefault="000E7B62"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Antiqu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26EA" w14:textId="77777777" w:rsidR="00F4713B" w:rsidRDefault="00F4713B"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F4713B" w:rsidRDefault="00F4713B" w:rsidP="00C27B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20DD" w14:textId="76E6B517" w:rsidR="00F4713B" w:rsidRDefault="00F4713B"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E4A">
      <w:rPr>
        <w:rStyle w:val="PageNumber"/>
        <w:noProof/>
      </w:rPr>
      <w:t>4</w:t>
    </w:r>
    <w:r>
      <w:rPr>
        <w:rStyle w:val="PageNumber"/>
      </w:rPr>
      <w:fldChar w:fldCharType="end"/>
    </w:r>
  </w:p>
  <w:p w14:paraId="71106344" w14:textId="77777777" w:rsidR="00F4713B" w:rsidRDefault="00F4713B" w:rsidP="00C27BF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48886" w14:textId="77777777" w:rsidR="000E7B62" w:rsidRDefault="000E7B62" w:rsidP="00C27BFD">
      <w:r>
        <w:separator/>
      </w:r>
    </w:p>
  </w:footnote>
  <w:footnote w:type="continuationSeparator" w:id="0">
    <w:p w14:paraId="34C33D37" w14:textId="77777777" w:rsidR="000E7B62" w:rsidRDefault="000E7B62" w:rsidP="00C27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C88"/>
    <w:multiLevelType w:val="hybridMultilevel"/>
    <w:tmpl w:val="495CCF7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 w15:restartNumberingAfterBreak="0">
    <w:nsid w:val="05FE1AB0"/>
    <w:multiLevelType w:val="hybridMultilevel"/>
    <w:tmpl w:val="15467366"/>
    <w:lvl w:ilvl="0" w:tplc="B38233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B6332"/>
    <w:multiLevelType w:val="hybridMultilevel"/>
    <w:tmpl w:val="02E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30DB"/>
    <w:multiLevelType w:val="hybridMultilevel"/>
    <w:tmpl w:val="436CD6A8"/>
    <w:lvl w:ilvl="0" w:tplc="67E89F64">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34079"/>
    <w:multiLevelType w:val="hybridMultilevel"/>
    <w:tmpl w:val="16EEF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02E29"/>
    <w:multiLevelType w:val="hybridMultilevel"/>
    <w:tmpl w:val="16B09BB6"/>
    <w:lvl w:ilvl="0" w:tplc="880EE1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04BB0"/>
    <w:multiLevelType w:val="multilevel"/>
    <w:tmpl w:val="04BE4F92"/>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502D6"/>
    <w:multiLevelType w:val="multilevel"/>
    <w:tmpl w:val="E2CA0F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1D38CC"/>
    <w:multiLevelType w:val="hybridMultilevel"/>
    <w:tmpl w:val="5610121E"/>
    <w:lvl w:ilvl="0" w:tplc="44723D46">
      <w:start w:val="1"/>
      <w:numFmt w:val="decimal"/>
      <w:pStyle w:val="TOC1"/>
      <w:lvlText w:val="%1."/>
      <w:lvlJc w:val="left"/>
      <w:pPr>
        <w:ind w:left="720" w:hanging="360"/>
      </w:pPr>
      <w:rPr>
        <w:rFonts w:eastAsia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D42F1"/>
    <w:multiLevelType w:val="hybridMultilevel"/>
    <w:tmpl w:val="15944580"/>
    <w:lvl w:ilvl="0" w:tplc="041C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2" w15:restartNumberingAfterBreak="0">
    <w:nsid w:val="289F1857"/>
    <w:multiLevelType w:val="hybridMultilevel"/>
    <w:tmpl w:val="687E4B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15198"/>
    <w:multiLevelType w:val="multilevel"/>
    <w:tmpl w:val="D1BEF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F1442"/>
    <w:multiLevelType w:val="multilevel"/>
    <w:tmpl w:val="B2D4F27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4406B"/>
    <w:multiLevelType w:val="multilevel"/>
    <w:tmpl w:val="FEDCC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5C61E9"/>
    <w:multiLevelType w:val="multilevel"/>
    <w:tmpl w:val="FE4E7A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3F0905A0"/>
    <w:multiLevelType w:val="hybridMultilevel"/>
    <w:tmpl w:val="5660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E4604"/>
    <w:multiLevelType w:val="multilevel"/>
    <w:tmpl w:val="7C74D8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A36A61"/>
    <w:multiLevelType w:val="multilevel"/>
    <w:tmpl w:val="BFDE5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8" w15:restartNumberingAfterBreak="0">
    <w:nsid w:val="5672117C"/>
    <w:multiLevelType w:val="multilevel"/>
    <w:tmpl w:val="8D383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02293C"/>
    <w:multiLevelType w:val="multilevel"/>
    <w:tmpl w:val="098A64FA"/>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EC1E0F"/>
    <w:multiLevelType w:val="hybridMultilevel"/>
    <w:tmpl w:val="EC8C6EBC"/>
    <w:lvl w:ilvl="0" w:tplc="8F86A3EA">
      <w:start w:val="1"/>
      <w:numFmt w:val="decimal"/>
      <w:lvlText w:val="%1."/>
      <w:lvlJc w:val="left"/>
      <w:pPr>
        <w:ind w:left="720" w:hanging="360"/>
      </w:pPr>
      <w:rPr>
        <w:rFonts w:eastAsia="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500876"/>
    <w:multiLevelType w:val="hybridMultilevel"/>
    <w:tmpl w:val="5D643CC8"/>
    <w:lvl w:ilvl="0" w:tplc="22D6BC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70217"/>
    <w:multiLevelType w:val="hybridMultilevel"/>
    <w:tmpl w:val="AB3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93769"/>
    <w:multiLevelType w:val="multilevel"/>
    <w:tmpl w:val="FF749F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40" w15:restartNumberingAfterBreak="0">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41" w15:restartNumberingAfterBreak="0">
    <w:nsid w:val="78F75E69"/>
    <w:multiLevelType w:val="multilevel"/>
    <w:tmpl w:val="DE82C9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2"/>
  </w:num>
  <w:num w:numId="3">
    <w:abstractNumId w:val="23"/>
  </w:num>
  <w:num w:numId="4">
    <w:abstractNumId w:val="4"/>
  </w:num>
  <w:num w:numId="5">
    <w:abstractNumId w:val="13"/>
  </w:num>
  <w:num w:numId="6">
    <w:abstractNumId w:val="19"/>
  </w:num>
  <w:num w:numId="7">
    <w:abstractNumId w:val="35"/>
  </w:num>
  <w:num w:numId="8">
    <w:abstractNumId w:val="18"/>
  </w:num>
  <w:num w:numId="9">
    <w:abstractNumId w:val="29"/>
  </w:num>
  <w:num w:numId="10">
    <w:abstractNumId w:val="42"/>
  </w:num>
  <w:num w:numId="11">
    <w:abstractNumId w:val="25"/>
  </w:num>
  <w:num w:numId="12">
    <w:abstractNumId w:val="32"/>
  </w:num>
  <w:num w:numId="13">
    <w:abstractNumId w:val="21"/>
  </w:num>
  <w:num w:numId="14">
    <w:abstractNumId w:val="20"/>
  </w:num>
  <w:num w:numId="15">
    <w:abstractNumId w:val="6"/>
  </w:num>
  <w:num w:numId="16">
    <w:abstractNumId w:val="41"/>
  </w:num>
  <w:num w:numId="17">
    <w:abstractNumId w:val="27"/>
  </w:num>
  <w:num w:numId="18">
    <w:abstractNumId w:val="39"/>
  </w:num>
  <w:num w:numId="19">
    <w:abstractNumId w:val="34"/>
  </w:num>
  <w:num w:numId="20">
    <w:abstractNumId w:val="8"/>
  </w:num>
  <w:num w:numId="21">
    <w:abstractNumId w:val="12"/>
  </w:num>
  <w:num w:numId="22">
    <w:abstractNumId w:val="30"/>
  </w:num>
  <w:num w:numId="23">
    <w:abstractNumId w:val="28"/>
  </w:num>
  <w:num w:numId="24">
    <w:abstractNumId w:val="26"/>
  </w:num>
  <w:num w:numId="25">
    <w:abstractNumId w:val="1"/>
  </w:num>
  <w:num w:numId="26">
    <w:abstractNumId w:val="38"/>
  </w:num>
  <w:num w:numId="27">
    <w:abstractNumId w:val="24"/>
  </w:num>
  <w:num w:numId="28">
    <w:abstractNumId w:val="16"/>
  </w:num>
  <w:num w:numId="29">
    <w:abstractNumId w:val="3"/>
  </w:num>
  <w:num w:numId="30">
    <w:abstractNumId w:val="10"/>
  </w:num>
  <w:num w:numId="31">
    <w:abstractNumId w:val="17"/>
  </w:num>
  <w:num w:numId="32">
    <w:abstractNumId w:val="36"/>
  </w:num>
  <w:num w:numId="33">
    <w:abstractNumId w:val="40"/>
  </w:num>
  <w:num w:numId="34">
    <w:abstractNumId w:val="11"/>
  </w:num>
  <w:num w:numId="35">
    <w:abstractNumId w:val="0"/>
  </w:num>
  <w:num w:numId="36">
    <w:abstractNumId w:val="5"/>
  </w:num>
  <w:num w:numId="37">
    <w:abstractNumId w:val="14"/>
  </w:num>
  <w:num w:numId="38">
    <w:abstractNumId w:val="7"/>
  </w:num>
  <w:num w:numId="39">
    <w:abstractNumId w:val="9"/>
  </w:num>
  <w:num w:numId="40">
    <w:abstractNumId w:val="15"/>
  </w:num>
  <w:num w:numId="41">
    <w:abstractNumId w:val="31"/>
  </w:num>
  <w:num w:numId="42">
    <w:abstractNumId w:val="33"/>
  </w:num>
  <w:num w:numId="4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58"/>
    <w:rsid w:val="00004894"/>
    <w:rsid w:val="00012390"/>
    <w:rsid w:val="000309D0"/>
    <w:rsid w:val="00031AF8"/>
    <w:rsid w:val="00032907"/>
    <w:rsid w:val="00035204"/>
    <w:rsid w:val="0004302D"/>
    <w:rsid w:val="00053C05"/>
    <w:rsid w:val="00054303"/>
    <w:rsid w:val="000550F0"/>
    <w:rsid w:val="00055CA8"/>
    <w:rsid w:val="00060917"/>
    <w:rsid w:val="000616F3"/>
    <w:rsid w:val="000630BF"/>
    <w:rsid w:val="00066876"/>
    <w:rsid w:val="00073974"/>
    <w:rsid w:val="00081743"/>
    <w:rsid w:val="00082B6C"/>
    <w:rsid w:val="0009046A"/>
    <w:rsid w:val="00096FB1"/>
    <w:rsid w:val="000A4BF1"/>
    <w:rsid w:val="000A76D8"/>
    <w:rsid w:val="000B4FF2"/>
    <w:rsid w:val="000E1126"/>
    <w:rsid w:val="000E7B62"/>
    <w:rsid w:val="000F00EA"/>
    <w:rsid w:val="001040D9"/>
    <w:rsid w:val="001065E9"/>
    <w:rsid w:val="00106C82"/>
    <w:rsid w:val="00126A98"/>
    <w:rsid w:val="00127E87"/>
    <w:rsid w:val="00131AB9"/>
    <w:rsid w:val="00132DB4"/>
    <w:rsid w:val="001352C0"/>
    <w:rsid w:val="0014110F"/>
    <w:rsid w:val="00151D6F"/>
    <w:rsid w:val="00153E97"/>
    <w:rsid w:val="00160FEF"/>
    <w:rsid w:val="00170A1D"/>
    <w:rsid w:val="0017548E"/>
    <w:rsid w:val="00183A2E"/>
    <w:rsid w:val="00187785"/>
    <w:rsid w:val="001A17CD"/>
    <w:rsid w:val="001A4636"/>
    <w:rsid w:val="001A486F"/>
    <w:rsid w:val="001B4153"/>
    <w:rsid w:val="001B59F8"/>
    <w:rsid w:val="001B5A7A"/>
    <w:rsid w:val="001C01FC"/>
    <w:rsid w:val="001C079E"/>
    <w:rsid w:val="001C0EA5"/>
    <w:rsid w:val="001D35B1"/>
    <w:rsid w:val="001D3B81"/>
    <w:rsid w:val="001E19AA"/>
    <w:rsid w:val="001E387B"/>
    <w:rsid w:val="001E537C"/>
    <w:rsid w:val="001E5E4B"/>
    <w:rsid w:val="001F0DED"/>
    <w:rsid w:val="00201BEA"/>
    <w:rsid w:val="00202A2B"/>
    <w:rsid w:val="00204B76"/>
    <w:rsid w:val="00223825"/>
    <w:rsid w:val="0022544C"/>
    <w:rsid w:val="00225911"/>
    <w:rsid w:val="00231E23"/>
    <w:rsid w:val="002365EF"/>
    <w:rsid w:val="00236C11"/>
    <w:rsid w:val="00241F79"/>
    <w:rsid w:val="00242332"/>
    <w:rsid w:val="0024249C"/>
    <w:rsid w:val="0024525F"/>
    <w:rsid w:val="002508B5"/>
    <w:rsid w:val="00253705"/>
    <w:rsid w:val="0025402B"/>
    <w:rsid w:val="00257F25"/>
    <w:rsid w:val="00261645"/>
    <w:rsid w:val="002632CE"/>
    <w:rsid w:val="0026446E"/>
    <w:rsid w:val="00283B0C"/>
    <w:rsid w:val="00296720"/>
    <w:rsid w:val="00297752"/>
    <w:rsid w:val="002C20CB"/>
    <w:rsid w:val="002E4817"/>
    <w:rsid w:val="002F6EAA"/>
    <w:rsid w:val="0031236E"/>
    <w:rsid w:val="00321C50"/>
    <w:rsid w:val="00340B71"/>
    <w:rsid w:val="00353117"/>
    <w:rsid w:val="0035731A"/>
    <w:rsid w:val="0039252F"/>
    <w:rsid w:val="003A0995"/>
    <w:rsid w:val="003B4B5C"/>
    <w:rsid w:val="003C2B0F"/>
    <w:rsid w:val="003C450A"/>
    <w:rsid w:val="003C635F"/>
    <w:rsid w:val="003D294B"/>
    <w:rsid w:val="003D5DAD"/>
    <w:rsid w:val="003D5E93"/>
    <w:rsid w:val="003D787D"/>
    <w:rsid w:val="003E7E4C"/>
    <w:rsid w:val="003F10D8"/>
    <w:rsid w:val="003F182A"/>
    <w:rsid w:val="003F45AA"/>
    <w:rsid w:val="003F7008"/>
    <w:rsid w:val="0040102C"/>
    <w:rsid w:val="004062BB"/>
    <w:rsid w:val="00407D7D"/>
    <w:rsid w:val="004144F1"/>
    <w:rsid w:val="00414F81"/>
    <w:rsid w:val="00430147"/>
    <w:rsid w:val="00444C86"/>
    <w:rsid w:val="00456796"/>
    <w:rsid w:val="004668D4"/>
    <w:rsid w:val="004749E4"/>
    <w:rsid w:val="00495FD5"/>
    <w:rsid w:val="00497AB8"/>
    <w:rsid w:val="004A4A86"/>
    <w:rsid w:val="004A7199"/>
    <w:rsid w:val="004B3834"/>
    <w:rsid w:val="004D58DC"/>
    <w:rsid w:val="004E0E6A"/>
    <w:rsid w:val="004E2E7A"/>
    <w:rsid w:val="004F06E2"/>
    <w:rsid w:val="004F27C7"/>
    <w:rsid w:val="004F3F97"/>
    <w:rsid w:val="00500F03"/>
    <w:rsid w:val="005023E7"/>
    <w:rsid w:val="005037EF"/>
    <w:rsid w:val="00515C17"/>
    <w:rsid w:val="0053583F"/>
    <w:rsid w:val="005433A8"/>
    <w:rsid w:val="00544331"/>
    <w:rsid w:val="00545B12"/>
    <w:rsid w:val="00556C14"/>
    <w:rsid w:val="005702BB"/>
    <w:rsid w:val="00570BFA"/>
    <w:rsid w:val="00571106"/>
    <w:rsid w:val="00576CB3"/>
    <w:rsid w:val="00582885"/>
    <w:rsid w:val="00585ACD"/>
    <w:rsid w:val="00586989"/>
    <w:rsid w:val="00590C2F"/>
    <w:rsid w:val="00591984"/>
    <w:rsid w:val="00592556"/>
    <w:rsid w:val="005968B1"/>
    <w:rsid w:val="005A6842"/>
    <w:rsid w:val="005A6CDC"/>
    <w:rsid w:val="005B058F"/>
    <w:rsid w:val="005B6375"/>
    <w:rsid w:val="005C2E8E"/>
    <w:rsid w:val="005E2F61"/>
    <w:rsid w:val="00603AAD"/>
    <w:rsid w:val="00607810"/>
    <w:rsid w:val="00611A66"/>
    <w:rsid w:val="0061213A"/>
    <w:rsid w:val="00612853"/>
    <w:rsid w:val="00615B78"/>
    <w:rsid w:val="00615E65"/>
    <w:rsid w:val="00620ACC"/>
    <w:rsid w:val="00627C2E"/>
    <w:rsid w:val="00630B91"/>
    <w:rsid w:val="0064600D"/>
    <w:rsid w:val="00663D7C"/>
    <w:rsid w:val="00671683"/>
    <w:rsid w:val="00675BF0"/>
    <w:rsid w:val="00683CAB"/>
    <w:rsid w:val="006847A5"/>
    <w:rsid w:val="00685314"/>
    <w:rsid w:val="00687740"/>
    <w:rsid w:val="00694754"/>
    <w:rsid w:val="006A1149"/>
    <w:rsid w:val="006B5236"/>
    <w:rsid w:val="006C5E29"/>
    <w:rsid w:val="006D294C"/>
    <w:rsid w:val="006D356C"/>
    <w:rsid w:val="006D3606"/>
    <w:rsid w:val="006D57C5"/>
    <w:rsid w:val="006D6B28"/>
    <w:rsid w:val="006E5114"/>
    <w:rsid w:val="006F7678"/>
    <w:rsid w:val="00703799"/>
    <w:rsid w:val="00711014"/>
    <w:rsid w:val="007111CB"/>
    <w:rsid w:val="00713FC6"/>
    <w:rsid w:val="00722FBA"/>
    <w:rsid w:val="007264B3"/>
    <w:rsid w:val="00726669"/>
    <w:rsid w:val="0073026C"/>
    <w:rsid w:val="00745F28"/>
    <w:rsid w:val="00763C1D"/>
    <w:rsid w:val="0077035E"/>
    <w:rsid w:val="00790100"/>
    <w:rsid w:val="007912FA"/>
    <w:rsid w:val="00796AEC"/>
    <w:rsid w:val="007A184E"/>
    <w:rsid w:val="007C2B57"/>
    <w:rsid w:val="007C3223"/>
    <w:rsid w:val="007C3768"/>
    <w:rsid w:val="007C5F45"/>
    <w:rsid w:val="007D4063"/>
    <w:rsid w:val="007D5CE1"/>
    <w:rsid w:val="007D746C"/>
    <w:rsid w:val="007F037F"/>
    <w:rsid w:val="00810ACB"/>
    <w:rsid w:val="00811027"/>
    <w:rsid w:val="0081105B"/>
    <w:rsid w:val="00812809"/>
    <w:rsid w:val="00826835"/>
    <w:rsid w:val="008435E4"/>
    <w:rsid w:val="008566A6"/>
    <w:rsid w:val="00861965"/>
    <w:rsid w:val="00873B56"/>
    <w:rsid w:val="00877585"/>
    <w:rsid w:val="00880D78"/>
    <w:rsid w:val="00881654"/>
    <w:rsid w:val="00897C85"/>
    <w:rsid w:val="008A0CDD"/>
    <w:rsid w:val="008A1BB9"/>
    <w:rsid w:val="008B1942"/>
    <w:rsid w:val="008B509F"/>
    <w:rsid w:val="008B663F"/>
    <w:rsid w:val="008C0DF2"/>
    <w:rsid w:val="008C18D4"/>
    <w:rsid w:val="008C2EAA"/>
    <w:rsid w:val="008C59F5"/>
    <w:rsid w:val="009004EE"/>
    <w:rsid w:val="0093759C"/>
    <w:rsid w:val="009465D5"/>
    <w:rsid w:val="00951D07"/>
    <w:rsid w:val="00953247"/>
    <w:rsid w:val="00964289"/>
    <w:rsid w:val="00972913"/>
    <w:rsid w:val="00974074"/>
    <w:rsid w:val="00982B5A"/>
    <w:rsid w:val="00992207"/>
    <w:rsid w:val="009A69A6"/>
    <w:rsid w:val="009B1F12"/>
    <w:rsid w:val="009C0C72"/>
    <w:rsid w:val="009C37FE"/>
    <w:rsid w:val="009E28AD"/>
    <w:rsid w:val="009E57DF"/>
    <w:rsid w:val="009F5EF2"/>
    <w:rsid w:val="009F71D4"/>
    <w:rsid w:val="009F7D7D"/>
    <w:rsid w:val="00A05FA9"/>
    <w:rsid w:val="00A0695C"/>
    <w:rsid w:val="00A10862"/>
    <w:rsid w:val="00A15E45"/>
    <w:rsid w:val="00A17D2C"/>
    <w:rsid w:val="00A254D2"/>
    <w:rsid w:val="00A301E7"/>
    <w:rsid w:val="00A317DA"/>
    <w:rsid w:val="00A33A03"/>
    <w:rsid w:val="00A35FE7"/>
    <w:rsid w:val="00A523FB"/>
    <w:rsid w:val="00A5597F"/>
    <w:rsid w:val="00A60CF3"/>
    <w:rsid w:val="00A60EA8"/>
    <w:rsid w:val="00A613D3"/>
    <w:rsid w:val="00A754D3"/>
    <w:rsid w:val="00A770E5"/>
    <w:rsid w:val="00A811B6"/>
    <w:rsid w:val="00A95245"/>
    <w:rsid w:val="00AA0664"/>
    <w:rsid w:val="00AB386F"/>
    <w:rsid w:val="00AB3A15"/>
    <w:rsid w:val="00AC5A98"/>
    <w:rsid w:val="00AD257E"/>
    <w:rsid w:val="00AE08EB"/>
    <w:rsid w:val="00AE23A4"/>
    <w:rsid w:val="00AF1106"/>
    <w:rsid w:val="00AF79C3"/>
    <w:rsid w:val="00B0027A"/>
    <w:rsid w:val="00B00BD6"/>
    <w:rsid w:val="00B0108F"/>
    <w:rsid w:val="00B02066"/>
    <w:rsid w:val="00B05688"/>
    <w:rsid w:val="00B07DF8"/>
    <w:rsid w:val="00B16D58"/>
    <w:rsid w:val="00B17CAE"/>
    <w:rsid w:val="00B23F8C"/>
    <w:rsid w:val="00B3055E"/>
    <w:rsid w:val="00B31553"/>
    <w:rsid w:val="00B346CF"/>
    <w:rsid w:val="00B40747"/>
    <w:rsid w:val="00B40BBC"/>
    <w:rsid w:val="00B70873"/>
    <w:rsid w:val="00B71CDC"/>
    <w:rsid w:val="00B73D7B"/>
    <w:rsid w:val="00B747B9"/>
    <w:rsid w:val="00B76FB9"/>
    <w:rsid w:val="00B84771"/>
    <w:rsid w:val="00B96FDC"/>
    <w:rsid w:val="00BA28FD"/>
    <w:rsid w:val="00BA38C6"/>
    <w:rsid w:val="00BA50CF"/>
    <w:rsid w:val="00BA72AA"/>
    <w:rsid w:val="00BB5A2A"/>
    <w:rsid w:val="00BB638A"/>
    <w:rsid w:val="00BC12C2"/>
    <w:rsid w:val="00BE1109"/>
    <w:rsid w:val="00BF112C"/>
    <w:rsid w:val="00C14008"/>
    <w:rsid w:val="00C140A3"/>
    <w:rsid w:val="00C16BA5"/>
    <w:rsid w:val="00C17DD2"/>
    <w:rsid w:val="00C27BFD"/>
    <w:rsid w:val="00C27E8A"/>
    <w:rsid w:val="00C30197"/>
    <w:rsid w:val="00C33241"/>
    <w:rsid w:val="00C33DE7"/>
    <w:rsid w:val="00C35A0B"/>
    <w:rsid w:val="00C4451B"/>
    <w:rsid w:val="00C450DA"/>
    <w:rsid w:val="00C57E11"/>
    <w:rsid w:val="00C64B48"/>
    <w:rsid w:val="00C65D9B"/>
    <w:rsid w:val="00C7701F"/>
    <w:rsid w:val="00C77A4E"/>
    <w:rsid w:val="00C86CEA"/>
    <w:rsid w:val="00CA179C"/>
    <w:rsid w:val="00CA7EC7"/>
    <w:rsid w:val="00CB316B"/>
    <w:rsid w:val="00CB50C5"/>
    <w:rsid w:val="00CB6D61"/>
    <w:rsid w:val="00CC667D"/>
    <w:rsid w:val="00CD14A6"/>
    <w:rsid w:val="00CD798C"/>
    <w:rsid w:val="00CE6B04"/>
    <w:rsid w:val="00CF06F9"/>
    <w:rsid w:val="00CF347C"/>
    <w:rsid w:val="00D021C3"/>
    <w:rsid w:val="00D17531"/>
    <w:rsid w:val="00D247E0"/>
    <w:rsid w:val="00D30235"/>
    <w:rsid w:val="00D43B41"/>
    <w:rsid w:val="00D641E1"/>
    <w:rsid w:val="00D73E09"/>
    <w:rsid w:val="00DD1152"/>
    <w:rsid w:val="00DE059D"/>
    <w:rsid w:val="00DE3070"/>
    <w:rsid w:val="00DE4AD1"/>
    <w:rsid w:val="00E10F63"/>
    <w:rsid w:val="00E138F5"/>
    <w:rsid w:val="00E14F18"/>
    <w:rsid w:val="00E16D4E"/>
    <w:rsid w:val="00E25F14"/>
    <w:rsid w:val="00E27834"/>
    <w:rsid w:val="00E30437"/>
    <w:rsid w:val="00E34290"/>
    <w:rsid w:val="00E45E05"/>
    <w:rsid w:val="00E51783"/>
    <w:rsid w:val="00E5414B"/>
    <w:rsid w:val="00E54EFE"/>
    <w:rsid w:val="00E601AE"/>
    <w:rsid w:val="00E65164"/>
    <w:rsid w:val="00E7144E"/>
    <w:rsid w:val="00E73F1B"/>
    <w:rsid w:val="00E7778D"/>
    <w:rsid w:val="00E8476E"/>
    <w:rsid w:val="00E873EC"/>
    <w:rsid w:val="00EA2E18"/>
    <w:rsid w:val="00EB28C1"/>
    <w:rsid w:val="00EB3118"/>
    <w:rsid w:val="00EC4715"/>
    <w:rsid w:val="00ED375D"/>
    <w:rsid w:val="00ED79E9"/>
    <w:rsid w:val="00EE2914"/>
    <w:rsid w:val="00EE39E4"/>
    <w:rsid w:val="00EE3E4A"/>
    <w:rsid w:val="00EE48EB"/>
    <w:rsid w:val="00EF181B"/>
    <w:rsid w:val="00EF5C2E"/>
    <w:rsid w:val="00F06AF7"/>
    <w:rsid w:val="00F22FCA"/>
    <w:rsid w:val="00F23479"/>
    <w:rsid w:val="00F24786"/>
    <w:rsid w:val="00F40D31"/>
    <w:rsid w:val="00F44588"/>
    <w:rsid w:val="00F4713B"/>
    <w:rsid w:val="00F50C01"/>
    <w:rsid w:val="00F55BA4"/>
    <w:rsid w:val="00F81728"/>
    <w:rsid w:val="00F9112A"/>
    <w:rsid w:val="00F93CC8"/>
    <w:rsid w:val="00FB332C"/>
    <w:rsid w:val="00FB4800"/>
    <w:rsid w:val="00FB4CEF"/>
    <w:rsid w:val="00FC64B2"/>
    <w:rsid w:val="00FC72A7"/>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docId w15:val="{64726D58-33FB-4B32-8B09-4BFDEF8F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qFormat/>
    <w:rsid w:val="00B3055E"/>
    <w:pPr>
      <w:numPr>
        <w:numId w:val="30"/>
      </w:numPr>
      <w:tabs>
        <w:tab w:val="right" w:leader="dot" w:pos="9350"/>
      </w:tabs>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qFormat/>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qFormat/>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table" w:customStyle="1" w:styleId="TableGrid1">
    <w:name w:val="Table Grid1"/>
    <w:basedOn w:val="TableNormal"/>
    <w:next w:val="TableGrid"/>
    <w:uiPriority w:val="39"/>
    <w:rsid w:val="0024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vqa2c">
    <w:name w:val="mvqa2c"/>
    <w:basedOn w:val="DefaultParagraphFont"/>
    <w:rsid w:val="004A4A86"/>
  </w:style>
  <w:style w:type="character" w:customStyle="1" w:styleId="material-icons-extended">
    <w:name w:val="material-icons-extended"/>
    <w:basedOn w:val="DefaultParagraphFont"/>
    <w:rsid w:val="004A4A86"/>
  </w:style>
  <w:style w:type="character" w:customStyle="1" w:styleId="ztplmc">
    <w:name w:val="ztplmc"/>
    <w:basedOn w:val="DefaultParagraphFont"/>
    <w:rsid w:val="004A4A86"/>
  </w:style>
  <w:style w:type="character" w:customStyle="1" w:styleId="jlqj4b">
    <w:name w:val="jlqj4b"/>
    <w:basedOn w:val="DefaultParagraphFont"/>
    <w:rsid w:val="004A4A86"/>
  </w:style>
  <w:style w:type="paragraph" w:styleId="NormalWeb">
    <w:name w:val="Normal (Web)"/>
    <w:basedOn w:val="Normal"/>
    <w:uiPriority w:val="99"/>
    <w:semiHidden/>
    <w:unhideWhenUsed/>
    <w:rsid w:val="00407D7D"/>
    <w:pPr>
      <w:spacing w:before="100" w:beforeAutospacing="1" w:after="100" w:afterAutospacing="1"/>
    </w:pPr>
    <w:rPr>
      <w:lang w:val="en-US" w:eastAsia="en-US"/>
    </w:rPr>
  </w:style>
  <w:style w:type="character" w:styleId="Emphasis">
    <w:name w:val="Emphasis"/>
    <w:basedOn w:val="DefaultParagraphFont"/>
    <w:uiPriority w:val="20"/>
    <w:qFormat/>
    <w:rsid w:val="00407D7D"/>
    <w:rPr>
      <w:i/>
      <w:iCs/>
    </w:rPr>
  </w:style>
  <w:style w:type="character" w:styleId="CommentReference">
    <w:name w:val="annotation reference"/>
    <w:basedOn w:val="DefaultParagraphFont"/>
    <w:uiPriority w:val="99"/>
    <w:semiHidden/>
    <w:unhideWhenUsed/>
    <w:rsid w:val="00C35A0B"/>
    <w:rPr>
      <w:sz w:val="16"/>
      <w:szCs w:val="16"/>
    </w:rPr>
  </w:style>
  <w:style w:type="paragraph" w:styleId="CommentText">
    <w:name w:val="annotation text"/>
    <w:basedOn w:val="Normal"/>
    <w:link w:val="CommentTextChar"/>
    <w:uiPriority w:val="99"/>
    <w:semiHidden/>
    <w:unhideWhenUsed/>
    <w:rsid w:val="00C35A0B"/>
    <w:rPr>
      <w:sz w:val="20"/>
      <w:szCs w:val="20"/>
    </w:rPr>
  </w:style>
  <w:style w:type="character" w:customStyle="1" w:styleId="CommentTextChar">
    <w:name w:val="Comment Text Char"/>
    <w:basedOn w:val="DefaultParagraphFont"/>
    <w:link w:val="CommentText"/>
    <w:uiPriority w:val="99"/>
    <w:semiHidden/>
    <w:rsid w:val="00C35A0B"/>
    <w:rPr>
      <w:rFonts w:ascii="Times New Roman" w:eastAsia="Times New Roman" w:hAnsi="Times New Roman" w:cs="Times New Roman"/>
      <w:sz w:val="20"/>
      <w:szCs w:val="20"/>
      <w:lang w:val="sq-AL" w:eastAsia="sr-Latn-CS"/>
    </w:rPr>
  </w:style>
  <w:style w:type="paragraph" w:styleId="CommentSubject">
    <w:name w:val="annotation subject"/>
    <w:basedOn w:val="CommentText"/>
    <w:next w:val="CommentText"/>
    <w:link w:val="CommentSubjectChar"/>
    <w:uiPriority w:val="99"/>
    <w:semiHidden/>
    <w:unhideWhenUsed/>
    <w:rsid w:val="00C35A0B"/>
    <w:rPr>
      <w:b/>
      <w:bCs/>
    </w:rPr>
  </w:style>
  <w:style w:type="character" w:customStyle="1" w:styleId="CommentSubjectChar">
    <w:name w:val="Comment Subject Char"/>
    <w:basedOn w:val="CommentTextChar"/>
    <w:link w:val="CommentSubject"/>
    <w:uiPriority w:val="99"/>
    <w:semiHidden/>
    <w:rsid w:val="00C35A0B"/>
    <w:rPr>
      <w:rFonts w:ascii="Times New Roman" w:eastAsia="Times New Roman" w:hAnsi="Times New Roman" w:cs="Times New Roman"/>
      <w:b/>
      <w:bCs/>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6896">
      <w:bodyDiv w:val="1"/>
      <w:marLeft w:val="0"/>
      <w:marRight w:val="0"/>
      <w:marTop w:val="0"/>
      <w:marBottom w:val="0"/>
      <w:divBdr>
        <w:top w:val="none" w:sz="0" w:space="0" w:color="auto"/>
        <w:left w:val="none" w:sz="0" w:space="0" w:color="auto"/>
        <w:bottom w:val="none" w:sz="0" w:space="0" w:color="auto"/>
        <w:right w:val="none" w:sz="0" w:space="0" w:color="auto"/>
      </w:divBdr>
    </w:div>
    <w:div w:id="656224913">
      <w:bodyDiv w:val="1"/>
      <w:marLeft w:val="0"/>
      <w:marRight w:val="0"/>
      <w:marTop w:val="0"/>
      <w:marBottom w:val="0"/>
      <w:divBdr>
        <w:top w:val="none" w:sz="0" w:space="0" w:color="auto"/>
        <w:left w:val="none" w:sz="0" w:space="0" w:color="auto"/>
        <w:bottom w:val="none" w:sz="0" w:space="0" w:color="auto"/>
        <w:right w:val="none" w:sz="0" w:space="0" w:color="auto"/>
      </w:divBdr>
      <w:divsChild>
        <w:div w:id="714818450">
          <w:marLeft w:val="0"/>
          <w:marRight w:val="0"/>
          <w:marTop w:val="0"/>
          <w:marBottom w:val="0"/>
          <w:divBdr>
            <w:top w:val="none" w:sz="0" w:space="0" w:color="auto"/>
            <w:left w:val="none" w:sz="0" w:space="0" w:color="auto"/>
            <w:bottom w:val="none" w:sz="0" w:space="0" w:color="auto"/>
            <w:right w:val="none" w:sz="0" w:space="0" w:color="auto"/>
          </w:divBdr>
          <w:divsChild>
            <w:div w:id="914439927">
              <w:marLeft w:val="0"/>
              <w:marRight w:val="0"/>
              <w:marTop w:val="0"/>
              <w:marBottom w:val="0"/>
              <w:divBdr>
                <w:top w:val="none" w:sz="0" w:space="0" w:color="auto"/>
                <w:left w:val="none" w:sz="0" w:space="0" w:color="auto"/>
                <w:bottom w:val="none" w:sz="0" w:space="0" w:color="auto"/>
                <w:right w:val="none" w:sz="0" w:space="0" w:color="auto"/>
              </w:divBdr>
              <w:divsChild>
                <w:div w:id="1905287653">
                  <w:marLeft w:val="0"/>
                  <w:marRight w:val="0"/>
                  <w:marTop w:val="0"/>
                  <w:marBottom w:val="0"/>
                  <w:divBdr>
                    <w:top w:val="none" w:sz="0" w:space="0" w:color="auto"/>
                    <w:left w:val="none" w:sz="0" w:space="0" w:color="auto"/>
                    <w:bottom w:val="none" w:sz="0" w:space="0" w:color="auto"/>
                    <w:right w:val="none" w:sz="0" w:space="0" w:color="auto"/>
                  </w:divBdr>
                  <w:divsChild>
                    <w:div w:id="22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3564">
          <w:marLeft w:val="0"/>
          <w:marRight w:val="0"/>
          <w:marTop w:val="100"/>
          <w:marBottom w:val="0"/>
          <w:divBdr>
            <w:top w:val="none" w:sz="0" w:space="0" w:color="auto"/>
            <w:left w:val="none" w:sz="0" w:space="0" w:color="auto"/>
            <w:bottom w:val="none" w:sz="0" w:space="0" w:color="auto"/>
            <w:right w:val="none" w:sz="0" w:space="0" w:color="auto"/>
          </w:divBdr>
          <w:divsChild>
            <w:div w:id="1322736296">
              <w:marLeft w:val="0"/>
              <w:marRight w:val="0"/>
              <w:marTop w:val="0"/>
              <w:marBottom w:val="0"/>
              <w:divBdr>
                <w:top w:val="none" w:sz="0" w:space="0" w:color="auto"/>
                <w:left w:val="none" w:sz="0" w:space="0" w:color="auto"/>
                <w:bottom w:val="none" w:sz="0" w:space="0" w:color="auto"/>
                <w:right w:val="none" w:sz="0" w:space="0" w:color="auto"/>
              </w:divBdr>
              <w:divsChild>
                <w:div w:id="72437294">
                  <w:marLeft w:val="0"/>
                  <w:marRight w:val="0"/>
                  <w:marTop w:val="0"/>
                  <w:marBottom w:val="0"/>
                  <w:divBdr>
                    <w:top w:val="none" w:sz="0" w:space="0" w:color="auto"/>
                    <w:left w:val="none" w:sz="0" w:space="0" w:color="auto"/>
                    <w:bottom w:val="none" w:sz="0" w:space="0" w:color="auto"/>
                    <w:right w:val="none" w:sz="0" w:space="0" w:color="auto"/>
                  </w:divBdr>
                  <w:divsChild>
                    <w:div w:id="1973439320">
                      <w:marLeft w:val="0"/>
                      <w:marRight w:val="0"/>
                      <w:marTop w:val="0"/>
                      <w:marBottom w:val="0"/>
                      <w:divBdr>
                        <w:top w:val="none" w:sz="0" w:space="0" w:color="auto"/>
                        <w:left w:val="none" w:sz="0" w:space="0" w:color="auto"/>
                        <w:bottom w:val="none" w:sz="0" w:space="0" w:color="auto"/>
                        <w:right w:val="none" w:sz="0" w:space="0" w:color="auto"/>
                      </w:divBdr>
                      <w:divsChild>
                        <w:div w:id="1660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4062">
          <w:marLeft w:val="0"/>
          <w:marRight w:val="0"/>
          <w:marTop w:val="0"/>
          <w:marBottom w:val="0"/>
          <w:divBdr>
            <w:top w:val="none" w:sz="0" w:space="0" w:color="auto"/>
            <w:left w:val="none" w:sz="0" w:space="0" w:color="auto"/>
            <w:bottom w:val="none" w:sz="0" w:space="0" w:color="auto"/>
            <w:right w:val="none" w:sz="0" w:space="0" w:color="auto"/>
          </w:divBdr>
          <w:divsChild>
            <w:div w:id="836842125">
              <w:marLeft w:val="0"/>
              <w:marRight w:val="0"/>
              <w:marTop w:val="0"/>
              <w:marBottom w:val="0"/>
              <w:divBdr>
                <w:top w:val="none" w:sz="0" w:space="0" w:color="auto"/>
                <w:left w:val="none" w:sz="0" w:space="0" w:color="auto"/>
                <w:bottom w:val="none" w:sz="0" w:space="0" w:color="auto"/>
                <w:right w:val="none" w:sz="0" w:space="0" w:color="auto"/>
              </w:divBdr>
              <w:divsChild>
                <w:div w:id="20392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299">
      <w:bodyDiv w:val="1"/>
      <w:marLeft w:val="0"/>
      <w:marRight w:val="0"/>
      <w:marTop w:val="0"/>
      <w:marBottom w:val="0"/>
      <w:divBdr>
        <w:top w:val="none" w:sz="0" w:space="0" w:color="auto"/>
        <w:left w:val="none" w:sz="0" w:space="0" w:color="auto"/>
        <w:bottom w:val="none" w:sz="0" w:space="0" w:color="auto"/>
        <w:right w:val="none" w:sz="0" w:space="0" w:color="auto"/>
      </w:divBdr>
    </w:div>
    <w:div w:id="1112624534">
      <w:bodyDiv w:val="1"/>
      <w:marLeft w:val="0"/>
      <w:marRight w:val="0"/>
      <w:marTop w:val="0"/>
      <w:marBottom w:val="0"/>
      <w:divBdr>
        <w:top w:val="none" w:sz="0" w:space="0" w:color="auto"/>
        <w:left w:val="none" w:sz="0" w:space="0" w:color="auto"/>
        <w:bottom w:val="none" w:sz="0" w:space="0" w:color="auto"/>
        <w:right w:val="none" w:sz="0" w:space="0" w:color="auto"/>
      </w:divBdr>
    </w:div>
    <w:div w:id="1886333969">
      <w:bodyDiv w:val="1"/>
      <w:marLeft w:val="0"/>
      <w:marRight w:val="0"/>
      <w:marTop w:val="0"/>
      <w:marBottom w:val="0"/>
      <w:divBdr>
        <w:top w:val="none" w:sz="0" w:space="0" w:color="auto"/>
        <w:left w:val="none" w:sz="0" w:space="0" w:color="auto"/>
        <w:bottom w:val="none" w:sz="0" w:space="0" w:color="auto"/>
        <w:right w:val="none" w:sz="0" w:space="0" w:color="auto"/>
      </w:divBdr>
    </w:div>
    <w:div w:id="20564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quest.mkk.mzp.mc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D570B-9909-40D1-A354-ABD3F4F2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Mersiha Kajtazi</cp:lastModifiedBy>
  <cp:revision>23</cp:revision>
  <cp:lastPrinted>2023-02-13T13:13:00Z</cp:lastPrinted>
  <dcterms:created xsi:type="dcterms:W3CDTF">2024-04-02T14:35:00Z</dcterms:created>
  <dcterms:modified xsi:type="dcterms:W3CDTF">2024-04-08T09:52:00Z</dcterms:modified>
</cp:coreProperties>
</file>